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2"/>
        <w:jc w:val="center"/>
        <w:spacing w:before="60" w:line="240" w:lineRule="atLeast"/>
        <w:rPr>
          <w:b/>
          <w:sz w:val="21"/>
          <w:szCs w:val="21"/>
          <w:highlight w:val="white"/>
        </w:rPr>
      </w:pPr>
      <w:r>
        <w:rPr>
          <w:b/>
          <w:sz w:val="21"/>
          <w:szCs w:val="21"/>
        </w:rPr>
        <w:t xml:space="preserve">Филиал </w:t>
      </w:r>
      <w:r>
        <w:rPr>
          <w:b/>
          <w:sz w:val="21"/>
          <w:szCs w:val="21"/>
        </w:rPr>
        <w:t xml:space="preserve">П</w:t>
      </w:r>
      <w:r>
        <w:rPr>
          <w:b/>
          <w:sz w:val="21"/>
          <w:szCs w:val="21"/>
        </w:rPr>
        <w:t xml:space="preserve">АО «Россети</w:t>
      </w:r>
      <w:r>
        <w:rPr>
          <w:b/>
          <w:sz w:val="21"/>
          <w:szCs w:val="21"/>
        </w:rPr>
        <w:t xml:space="preserve"> Сибир</w:t>
      </w:r>
      <w:r>
        <w:rPr>
          <w:b/>
          <w:sz w:val="21"/>
          <w:szCs w:val="21"/>
        </w:rPr>
        <w:t xml:space="preserve">ь</w:t>
      </w:r>
      <w:r>
        <w:rPr>
          <w:b/>
          <w:sz w:val="21"/>
          <w:szCs w:val="21"/>
        </w:rPr>
        <w:t xml:space="preserve">»</w:t>
      </w:r>
      <w:r>
        <w:rPr>
          <w:b/>
          <w:sz w:val="21"/>
          <w:szCs w:val="21"/>
        </w:rPr>
        <w:t xml:space="preserve"> </w:t>
      </w:r>
      <w:r>
        <w:rPr>
          <w:b/>
          <w:sz w:val="21"/>
          <w:szCs w:val="21"/>
        </w:rPr>
        <w:t xml:space="preserve">-</w:t>
      </w:r>
      <w:r>
        <w:rPr>
          <w:b/>
          <w:sz w:val="21"/>
          <w:szCs w:val="21"/>
          <w:highlight w:val="white"/>
        </w:rPr>
        <w:t xml:space="preserve"> </w:t>
      </w:r>
      <w:r>
        <w:rPr>
          <w:b/>
          <w:sz w:val="21"/>
          <w:szCs w:val="21"/>
          <w:highlight w:val="white"/>
        </w:rPr>
        <w:t xml:space="preserve">Омск</w:t>
      </w:r>
      <w:r>
        <w:rPr>
          <w:b/>
          <w:sz w:val="21"/>
          <w:szCs w:val="21"/>
          <w:highlight w:val="white"/>
        </w:rPr>
        <w:t xml:space="preserve">энерго» извещает о проведении процедуры</w:t>
      </w:r>
      <w:r>
        <w:rPr>
          <w:b/>
          <w:sz w:val="21"/>
          <w:szCs w:val="21"/>
          <w:highlight w:val="white"/>
        </w:rPr>
        <w:t xml:space="preserve"> </w:t>
      </w:r>
      <w:r>
        <w:rPr>
          <w:b/>
          <w:sz w:val="21"/>
          <w:szCs w:val="21"/>
          <w:highlight w:val="white"/>
        </w:rPr>
        <w:t xml:space="preserve">реализации</w:t>
      </w:r>
      <w:r>
        <w:rPr>
          <w:b/>
          <w:sz w:val="21"/>
          <w:szCs w:val="21"/>
          <w:highlight w:val="white"/>
        </w:rPr>
        <w:t xml:space="preserve"> </w:t>
      </w:r>
      <w:r>
        <w:rPr>
          <w:b/>
          <w:sz w:val="21"/>
          <w:szCs w:val="21"/>
          <w:highlight w:val="white"/>
        </w:rPr>
        <w:t xml:space="preserve">невостребованных материально</w:t>
      </w:r>
      <w:r>
        <w:rPr>
          <w:b/>
          <w:sz w:val="21"/>
          <w:szCs w:val="21"/>
          <w:highlight w:val="white"/>
        </w:rPr>
        <w:t xml:space="preserve">-</w:t>
      </w:r>
      <w:r>
        <w:rPr>
          <w:b/>
          <w:sz w:val="21"/>
          <w:szCs w:val="21"/>
          <w:highlight w:val="white"/>
        </w:rPr>
        <w:t xml:space="preserve">производственн</w:t>
      </w:r>
      <w:r>
        <w:rPr>
          <w:b/>
          <w:sz w:val="21"/>
          <w:szCs w:val="21"/>
          <w:highlight w:val="white"/>
        </w:rPr>
        <w:t xml:space="preserve">ых запасов.</w:t>
      </w:r>
      <w:r>
        <w:rPr>
          <w:b/>
          <w:sz w:val="21"/>
          <w:szCs w:val="21"/>
          <w:highlight w:val="white"/>
        </w:rPr>
        <w:t xml:space="preserve"> 3</w:t>
      </w:r>
      <w:r>
        <w:rPr>
          <w:b/>
          <w:sz w:val="21"/>
          <w:szCs w:val="21"/>
          <w:highlight w:val="white"/>
        </w:rPr>
        <w:t xml:space="preserve"> этап</w:t>
      </w:r>
      <w:r>
        <w:rPr>
          <w:b/>
          <w:sz w:val="21"/>
          <w:szCs w:val="21"/>
          <w:highlight w:val="white"/>
        </w:rPr>
      </w:r>
      <w:r>
        <w:rPr>
          <w:b/>
          <w:sz w:val="21"/>
          <w:szCs w:val="21"/>
          <w:highlight w:val="white"/>
        </w:rPr>
      </w:r>
    </w:p>
    <w:p>
      <w:pPr>
        <w:pStyle w:val="882"/>
        <w:jc w:val="center"/>
        <w:spacing w:before="60" w:line="240" w:lineRule="atLeast"/>
        <w:rPr>
          <w:b/>
          <w:sz w:val="21"/>
          <w:szCs w:val="21"/>
        </w:rPr>
      </w:pPr>
      <w:r>
        <w:rPr>
          <w:b/>
          <w:sz w:val="21"/>
          <w:szCs w:val="21"/>
        </w:rPr>
      </w:r>
      <w:r>
        <w:rPr>
          <w:b/>
          <w:sz w:val="21"/>
          <w:szCs w:val="21"/>
        </w:rPr>
      </w:r>
      <w:r>
        <w:rPr>
          <w:b/>
          <w:sz w:val="21"/>
          <w:szCs w:val="21"/>
        </w:rPr>
      </w:r>
    </w:p>
    <w:p>
      <w:pPr>
        <w:pStyle w:val="882"/>
        <w:jc w:val="center"/>
        <w:spacing w:before="60" w:line="240" w:lineRule="atLeast"/>
        <w:rPr>
          <w:b/>
          <w:sz w:val="21"/>
          <w:szCs w:val="21"/>
        </w:rPr>
      </w:pPr>
      <w:r>
        <w:rPr>
          <w:b/>
          <w:sz w:val="21"/>
          <w:szCs w:val="21"/>
        </w:rPr>
      </w:r>
      <w:r>
        <w:rPr>
          <w:b/>
          <w:sz w:val="21"/>
          <w:szCs w:val="21"/>
        </w:rPr>
      </w:r>
      <w:r>
        <w:rPr>
          <w:b/>
          <w:sz w:val="21"/>
          <w:szCs w:val="21"/>
        </w:rPr>
      </w:r>
    </w:p>
    <w:p>
      <w:pPr>
        <w:pStyle w:val="882"/>
        <w:ind w:firstLine="709"/>
        <w:jc w:val="both"/>
        <w:spacing w:line="240" w:lineRule="atLeast"/>
        <w:rPr>
          <w:sz w:val="21"/>
          <w:szCs w:val="21"/>
        </w:rPr>
      </w:pPr>
      <w:r>
        <w:rPr>
          <w:sz w:val="21"/>
          <w:szCs w:val="21"/>
        </w:rPr>
        <w:t xml:space="preserve">Организатор процедуры реализации </w:t>
      </w:r>
      <w:r>
        <w:rPr>
          <w:sz w:val="21"/>
          <w:szCs w:val="21"/>
        </w:rPr>
        <w:t xml:space="preserve"> филиал П</w:t>
      </w:r>
      <w:r>
        <w:rPr>
          <w:sz w:val="21"/>
          <w:szCs w:val="21"/>
        </w:rPr>
        <w:t xml:space="preserve">АО «Россети</w:t>
      </w:r>
      <w:r>
        <w:rPr>
          <w:sz w:val="21"/>
          <w:szCs w:val="21"/>
        </w:rPr>
        <w:t xml:space="preserve"> Сибир</w:t>
      </w:r>
      <w:r>
        <w:rPr>
          <w:sz w:val="21"/>
          <w:szCs w:val="21"/>
        </w:rPr>
        <w:t xml:space="preserve">ь</w:t>
      </w:r>
      <w:r>
        <w:rPr>
          <w:sz w:val="21"/>
          <w:szCs w:val="21"/>
        </w:rPr>
        <w:t xml:space="preserve">» - «Омс</w:t>
      </w:r>
      <w:r>
        <w:rPr>
          <w:sz w:val="21"/>
          <w:szCs w:val="21"/>
        </w:rPr>
        <w:t xml:space="preserve">к</w:t>
      </w:r>
      <w:r>
        <w:rPr>
          <w:sz w:val="21"/>
          <w:szCs w:val="21"/>
        </w:rPr>
        <w:t xml:space="preserve">энерго» извещает о проведении </w:t>
      </w:r>
      <w:r>
        <w:rPr>
          <w:sz w:val="21"/>
          <w:szCs w:val="21"/>
        </w:rPr>
        <w:t xml:space="preserve">реализации</w:t>
      </w:r>
      <w:r>
        <w:rPr>
          <w:sz w:val="21"/>
          <w:szCs w:val="21"/>
        </w:rPr>
        <w:t xml:space="preserve"> (по цене, максимальной из заявленных претендентами) </w:t>
      </w:r>
      <w:r>
        <w:rPr>
          <w:sz w:val="21"/>
          <w:szCs w:val="21"/>
        </w:rPr>
        <w:t xml:space="preserve">, </w:t>
      </w:r>
      <w:r>
        <w:rPr>
          <w:sz w:val="21"/>
          <w:szCs w:val="21"/>
        </w:rPr>
        <w:t xml:space="preserve">материально-производственных запасов </w:t>
      </w:r>
      <w:r>
        <w:rPr>
          <w:sz w:val="21"/>
          <w:szCs w:val="21"/>
        </w:rPr>
        <w:t xml:space="preserve">(далее  МПЗ ) </w:t>
      </w:r>
      <w:r>
        <w:rPr>
          <w:sz w:val="21"/>
          <w:szCs w:val="21"/>
        </w:rPr>
        <w:t xml:space="preserve">принадлежа</w:t>
      </w:r>
      <w:r>
        <w:rPr>
          <w:sz w:val="21"/>
          <w:szCs w:val="21"/>
        </w:rPr>
        <w:t xml:space="preserve">щих </w:t>
      </w:r>
      <w:r>
        <w:rPr>
          <w:sz w:val="21"/>
          <w:szCs w:val="21"/>
        </w:rPr>
        <w:t xml:space="preserve"> собственнику (продавцу) - П</w:t>
      </w:r>
      <w:r>
        <w:rPr>
          <w:sz w:val="21"/>
          <w:szCs w:val="21"/>
        </w:rPr>
        <w:t xml:space="preserve">АО «Россети  </w:t>
      </w:r>
      <w:r>
        <w:rPr>
          <w:sz w:val="21"/>
          <w:szCs w:val="21"/>
        </w:rPr>
        <w:t xml:space="preserve"> Сибир</w:t>
      </w:r>
      <w:r>
        <w:rPr>
          <w:sz w:val="21"/>
          <w:szCs w:val="21"/>
        </w:rPr>
        <w:t xml:space="preserve">ь</w:t>
      </w:r>
      <w:r>
        <w:rPr>
          <w:sz w:val="21"/>
          <w:szCs w:val="21"/>
        </w:rPr>
        <w:t xml:space="preserve">»: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882"/>
        <w:ind w:firstLine="709"/>
        <w:jc w:val="both"/>
        <w:spacing w:line="240" w:lineRule="atLeast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Лот №</w:t>
      </w:r>
      <w:r>
        <w:rPr>
          <w:b/>
          <w:sz w:val="21"/>
          <w:szCs w:val="21"/>
        </w:rPr>
        <w:t xml:space="preserve">1</w:t>
      </w:r>
      <w:r>
        <w:rPr>
          <w:b/>
          <w:sz w:val="21"/>
          <w:szCs w:val="21"/>
        </w:rPr>
        <w:t xml:space="preserve">: </w:t>
      </w:r>
      <w:r>
        <w:rPr>
          <w:b/>
          <w:sz w:val="21"/>
          <w:szCs w:val="21"/>
        </w:rPr>
        <w:t xml:space="preserve">материалы и оборудование</w:t>
      </w:r>
      <w:r>
        <w:rPr>
          <w:b/>
          <w:sz w:val="21"/>
          <w:szCs w:val="21"/>
        </w:rPr>
        <w:t xml:space="preserve"> в соответствии с </w:t>
      </w:r>
      <w:r>
        <w:rPr>
          <w:b/>
          <w:sz w:val="21"/>
          <w:szCs w:val="21"/>
        </w:rPr>
        <w:t xml:space="preserve">переч</w:t>
      </w:r>
      <w:r>
        <w:rPr>
          <w:b/>
          <w:sz w:val="21"/>
          <w:szCs w:val="21"/>
        </w:rPr>
        <w:t xml:space="preserve">н</w:t>
      </w:r>
      <w:r>
        <w:rPr>
          <w:b/>
          <w:sz w:val="21"/>
          <w:szCs w:val="21"/>
        </w:rPr>
        <w:t xml:space="preserve">ем</w:t>
      </w:r>
      <w:r>
        <w:rPr>
          <w:b/>
          <w:sz w:val="21"/>
          <w:szCs w:val="21"/>
        </w:rPr>
        <w:t xml:space="preserve"> </w:t>
      </w:r>
      <w:r>
        <w:rPr>
          <w:b/>
          <w:sz w:val="21"/>
          <w:szCs w:val="21"/>
        </w:rPr>
        <w:t xml:space="preserve">(приложение к извещению)</w:t>
      </w:r>
      <w:r>
        <w:rPr>
          <w:b/>
          <w:sz w:val="21"/>
          <w:szCs w:val="21"/>
        </w:rPr>
        <w:t xml:space="preserve">.</w:t>
      </w:r>
      <w:r>
        <w:rPr>
          <w:b/>
          <w:sz w:val="21"/>
          <w:szCs w:val="21"/>
        </w:rPr>
      </w:r>
      <w:r>
        <w:rPr>
          <w:b/>
          <w:sz w:val="21"/>
          <w:szCs w:val="21"/>
        </w:rPr>
      </w:r>
    </w:p>
    <w:p>
      <w:pPr>
        <w:pStyle w:val="882"/>
        <w:ind w:firstLine="709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Н</w:t>
      </w:r>
      <w:r>
        <w:rPr>
          <w:b/>
          <w:sz w:val="21"/>
          <w:szCs w:val="21"/>
        </w:rPr>
        <w:t xml:space="preserve">ачальн</w:t>
      </w:r>
      <w:r>
        <w:rPr>
          <w:b/>
          <w:sz w:val="21"/>
          <w:szCs w:val="21"/>
        </w:rPr>
        <w:t xml:space="preserve">ая </w:t>
      </w:r>
      <w:r>
        <w:rPr>
          <w:b/>
          <w:sz w:val="21"/>
          <w:szCs w:val="21"/>
        </w:rPr>
        <w:t xml:space="preserve">цен</w:t>
      </w:r>
      <w:r>
        <w:rPr>
          <w:b/>
          <w:sz w:val="21"/>
          <w:szCs w:val="21"/>
        </w:rPr>
        <w:t xml:space="preserve">а продажи: </w:t>
      </w:r>
      <w:r>
        <w:rPr>
          <w:b/>
          <w:sz w:val="21"/>
          <w:szCs w:val="21"/>
        </w:rPr>
        <w:t xml:space="preserve">не менее начальной</w:t>
      </w:r>
      <w:r>
        <w:rPr>
          <w:b/>
          <w:sz w:val="21"/>
          <w:szCs w:val="21"/>
        </w:rPr>
        <w:t xml:space="preserve"> стоимости имущества в</w:t>
      </w:r>
      <w:r>
        <w:rPr>
          <w:b/>
          <w:sz w:val="21"/>
          <w:szCs w:val="21"/>
        </w:rPr>
        <w:t xml:space="preserve"> соответствии с перечн</w:t>
      </w:r>
      <w:r>
        <w:rPr>
          <w:b/>
          <w:sz w:val="21"/>
          <w:szCs w:val="21"/>
        </w:rPr>
        <w:t xml:space="preserve">ем</w:t>
      </w:r>
      <w:r>
        <w:rPr>
          <w:b/>
          <w:sz w:val="21"/>
          <w:szCs w:val="21"/>
        </w:rPr>
        <w:t xml:space="preserve"> </w:t>
      </w:r>
      <w:r>
        <w:rPr>
          <w:b/>
          <w:sz w:val="21"/>
          <w:szCs w:val="21"/>
        </w:rPr>
        <w:t xml:space="preserve">(приложение к извещению)</w:t>
      </w:r>
      <w:r>
        <w:rPr>
          <w:b/>
          <w:sz w:val="21"/>
          <w:szCs w:val="21"/>
        </w:rPr>
        <w:t xml:space="preserve">.</w:t>
      </w:r>
      <w:r>
        <w:rPr>
          <w:b/>
          <w:sz w:val="21"/>
          <w:szCs w:val="21"/>
        </w:rPr>
      </w:r>
      <w:r>
        <w:rPr>
          <w:b/>
          <w:sz w:val="21"/>
          <w:szCs w:val="21"/>
        </w:rPr>
      </w:r>
    </w:p>
    <w:p>
      <w:pPr>
        <w:pStyle w:val="882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Место (нахожд</w:t>
      </w:r>
      <w:r>
        <w:rPr>
          <w:sz w:val="21"/>
          <w:szCs w:val="21"/>
        </w:rPr>
        <w:t xml:space="preserve">ения</w:t>
      </w:r>
      <w:r>
        <w:rPr>
          <w:sz w:val="21"/>
          <w:szCs w:val="21"/>
        </w:rPr>
        <w:t xml:space="preserve">) передачи имущества - в соответствии с перечн</w:t>
      </w:r>
      <w:r>
        <w:rPr>
          <w:sz w:val="21"/>
          <w:szCs w:val="21"/>
        </w:rPr>
        <w:t xml:space="preserve">ем</w:t>
      </w:r>
      <w:r>
        <w:rPr>
          <w:sz w:val="21"/>
          <w:szCs w:val="21"/>
        </w:rPr>
        <w:t xml:space="preserve">  </w:t>
      </w:r>
      <w:r>
        <w:rPr>
          <w:sz w:val="21"/>
          <w:szCs w:val="21"/>
        </w:rPr>
        <w:t xml:space="preserve">(приложение к извещению)</w:t>
      </w:r>
      <w:r>
        <w:rPr>
          <w:sz w:val="21"/>
          <w:szCs w:val="21"/>
        </w:rPr>
        <w:t xml:space="preserve">.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Указанное имущество принадлежит </w:t>
      </w:r>
      <w:r>
        <w:rPr>
          <w:sz w:val="21"/>
          <w:szCs w:val="21"/>
        </w:rPr>
        <w:t xml:space="preserve">п</w:t>
      </w:r>
      <w:r>
        <w:rPr>
          <w:sz w:val="21"/>
          <w:szCs w:val="21"/>
        </w:rPr>
        <w:t xml:space="preserve">родавцу на праве собственности,</w:t>
      </w:r>
      <w:r>
        <w:rPr>
          <w:sz w:val="21"/>
          <w:szCs w:val="21"/>
        </w:rPr>
        <w:t xml:space="preserve"> не является объектом спора, под арестом не находится, обременений не имеет.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882"/>
        <w:contextualSpacing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Продажа проводится открытой по составу</w:t>
      </w:r>
      <w:r>
        <w:rPr>
          <w:sz w:val="21"/>
          <w:szCs w:val="21"/>
        </w:rPr>
        <w:t xml:space="preserve"> участников с закрытой формой подачи предложений по цене. К участию в процедуре продажи допускаются юридические и физические лица, которые могут быть признаны покупателями по законодательству РФ, своевременно подавшие заявку (форма заявки высылается заинте</w:t>
      </w:r>
      <w:r>
        <w:rPr>
          <w:sz w:val="21"/>
          <w:szCs w:val="21"/>
        </w:rPr>
        <w:t xml:space="preserve">ресованным лицам по их запросу о</w:t>
      </w:r>
      <w:r>
        <w:rPr>
          <w:sz w:val="21"/>
          <w:szCs w:val="21"/>
        </w:rPr>
        <w:t xml:space="preserve">рганизатором продажи) и другие документы, необходимые для участия в процедуре продажи.</w:t>
      </w:r>
      <w:r>
        <w:rPr>
          <w:sz w:val="21"/>
          <w:szCs w:val="21"/>
        </w:rPr>
        <w:t xml:space="preserve"> Заявка может быть подана участником как на весь лот в целом, так и на отдельные позиции. 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882"/>
        <w:contextualSpacing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Заявка на участие в процедуре продажи принимается с комплектом указанных в настоящем извещении документов и их описью. Заявка и опись документов должны быть предоставлены в двух экземплярах. К заявке прилагается предложе</w:t>
      </w:r>
      <w:r>
        <w:rPr>
          <w:sz w:val="21"/>
          <w:szCs w:val="21"/>
        </w:rPr>
        <w:t xml:space="preserve">ние по цене приобретения в письменной форме с указанием всех сумм числами и прописью, запечатанное в отдельном конверте. Ответственность за своевременную доставку заявки и документов, необходимых для участия в процедуре продажи, возлагается на претендента.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882"/>
        <w:contextualSpacing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Внесение задатка участниками открытого аукциона не предусмотрено.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882"/>
        <w:contextualSpacing/>
        <w:ind w:firstLine="709"/>
        <w:jc w:val="both"/>
        <w:spacing w:line="240" w:lineRule="atLeast"/>
        <w:rPr>
          <w:b/>
          <w:sz w:val="21"/>
          <w:szCs w:val="21"/>
        </w:rPr>
      </w:pPr>
      <w:r>
        <w:rPr>
          <w:sz w:val="21"/>
          <w:szCs w:val="21"/>
        </w:rPr>
        <w:t xml:space="preserve">Заявки на участие</w:t>
      </w:r>
      <w:r>
        <w:rPr>
          <w:b/>
          <w:sz w:val="21"/>
          <w:szCs w:val="21"/>
        </w:rPr>
        <w:t xml:space="preserve"> </w:t>
      </w:r>
      <w:r>
        <w:rPr>
          <w:sz w:val="21"/>
          <w:szCs w:val="21"/>
        </w:rPr>
        <w:t xml:space="preserve">в продаже с</w:t>
      </w:r>
      <w:r>
        <w:rPr>
          <w:b/>
          <w:sz w:val="21"/>
          <w:szCs w:val="21"/>
        </w:rPr>
        <w:t xml:space="preserve"> </w:t>
      </w:r>
      <w:r>
        <w:rPr>
          <w:sz w:val="21"/>
          <w:szCs w:val="21"/>
        </w:rPr>
        <w:t xml:space="preserve">приложением документов принимаются организатором по рабочим дням </w:t>
      </w:r>
      <w:r>
        <w:rPr>
          <w:b/>
          <w:sz w:val="21"/>
          <w:szCs w:val="21"/>
        </w:rPr>
        <w:t xml:space="preserve">с 10 апреля </w:t>
      </w:r>
      <w:r>
        <w:rPr>
          <w:b/>
          <w:sz w:val="21"/>
          <w:szCs w:val="21"/>
        </w:rPr>
        <w:t xml:space="preserve"> 2026</w:t>
      </w:r>
      <w:r>
        <w:rPr>
          <w:b/>
          <w:sz w:val="21"/>
          <w:szCs w:val="21"/>
        </w:rPr>
        <w:t xml:space="preserve"> года по 30 апреля</w:t>
      </w:r>
      <w:r>
        <w:rPr>
          <w:b/>
          <w:sz w:val="21"/>
          <w:szCs w:val="21"/>
        </w:rPr>
        <w:t xml:space="preserve"> 20</w:t>
      </w:r>
      <w:r>
        <w:rPr>
          <w:b/>
          <w:sz w:val="21"/>
          <w:szCs w:val="21"/>
        </w:rPr>
        <w:t xml:space="preserve">26</w:t>
      </w:r>
      <w:r>
        <w:rPr>
          <w:b/>
          <w:sz w:val="21"/>
          <w:szCs w:val="21"/>
        </w:rPr>
        <w:t xml:space="preserve"> года </w:t>
      </w:r>
      <w:r>
        <w:rPr>
          <w:sz w:val="21"/>
          <w:szCs w:val="21"/>
        </w:rPr>
        <w:t xml:space="preserve">(включительно) с 0</w:t>
      </w:r>
      <w:r>
        <w:rPr>
          <w:sz w:val="21"/>
          <w:szCs w:val="21"/>
        </w:rPr>
        <w:t xml:space="preserve">8</w:t>
      </w:r>
      <w:r>
        <w:rPr>
          <w:sz w:val="21"/>
          <w:szCs w:val="21"/>
        </w:rPr>
        <w:t xml:space="preserve">:00 до 1</w:t>
      </w:r>
      <w:r>
        <w:rPr>
          <w:sz w:val="21"/>
          <w:szCs w:val="21"/>
        </w:rPr>
        <w:t xml:space="preserve">7</w:t>
      </w:r>
      <w:r>
        <w:rPr>
          <w:sz w:val="21"/>
          <w:szCs w:val="21"/>
        </w:rPr>
        <w:t xml:space="preserve">:00 часов (время местное) </w:t>
      </w:r>
      <w:r>
        <w:rPr>
          <w:sz w:val="21"/>
          <w:szCs w:val="21"/>
        </w:rPr>
        <w:t xml:space="preserve">по адресу: </w:t>
      </w:r>
      <w:r>
        <w:rPr>
          <w:sz w:val="21"/>
          <w:szCs w:val="21"/>
        </w:rPr>
        <w:t xml:space="preserve">г.Омск</w:t>
      </w:r>
      <w:r>
        <w:rPr>
          <w:sz w:val="21"/>
          <w:szCs w:val="21"/>
        </w:rPr>
        <w:t xml:space="preserve">, ул.</w:t>
      </w:r>
      <w:r>
        <w:rPr>
          <w:sz w:val="21"/>
          <w:szCs w:val="21"/>
        </w:rPr>
        <w:t xml:space="preserve"> Пристанционная</w:t>
      </w:r>
      <w:r>
        <w:rPr>
          <w:sz w:val="21"/>
          <w:szCs w:val="21"/>
        </w:rPr>
        <w:t xml:space="preserve">, 19 </w:t>
      </w:r>
      <w:r>
        <w:rPr>
          <w:sz w:val="21"/>
          <w:szCs w:val="21"/>
        </w:rPr>
        <w:t xml:space="preserve">,</w:t>
      </w:r>
      <w:r>
        <w:rPr>
          <w:sz w:val="21"/>
          <w:szCs w:val="21"/>
        </w:rPr>
        <w:t xml:space="preserve">или 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г.Омск </w:t>
      </w:r>
      <w:r>
        <w:rPr>
          <w:sz w:val="21"/>
          <w:szCs w:val="21"/>
        </w:rPr>
        <w:t xml:space="preserve">ул. П. Некрасова, 1 каб</w:t>
      </w:r>
      <w:r>
        <w:rPr>
          <w:sz w:val="21"/>
          <w:szCs w:val="21"/>
        </w:rPr>
        <w:t xml:space="preserve">. 112.</w:t>
      </w:r>
      <w:r>
        <w:rPr>
          <w:sz w:val="21"/>
          <w:szCs w:val="21"/>
        </w:rPr>
        <w:t xml:space="preserve">, </w:t>
      </w:r>
      <w:r>
        <w:rPr>
          <w:sz w:val="21"/>
          <w:szCs w:val="21"/>
        </w:rPr>
        <w:t xml:space="preserve">или </w:t>
      </w:r>
      <w:r>
        <w:rPr>
          <w:sz w:val="21"/>
          <w:szCs w:val="21"/>
        </w:rPr>
        <w:t xml:space="preserve">по электронному адресу: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HYPERLINK "mailto:</w:instrText>
      </w:r>
      <w:r>
        <w:rPr>
          <w:sz w:val="21"/>
          <w:szCs w:val="21"/>
        </w:rPr>
        <w:instrText xml:space="preserve">omskenergo@om.rosseti-sib.ru</w:instrText>
      </w:r>
      <w:r>
        <w:rPr>
          <w:sz w:val="21"/>
          <w:szCs w:val="21"/>
        </w:rPr>
        <w:instrText xml:space="preserve">" </w:instrText>
      </w:r>
      <w:r>
        <w:rPr>
          <w:sz w:val="21"/>
          <w:szCs w:val="21"/>
        </w:rPr>
        <w:fldChar w:fldCharType="separate"/>
      </w:r>
      <w:r>
        <w:rPr>
          <w:rStyle w:val="903"/>
          <w:sz w:val="21"/>
          <w:szCs w:val="21"/>
        </w:rPr>
        <w:t xml:space="preserve">omskenergo@om.rosseti-sib.ru</w:t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.</w:t>
      </w:r>
      <w:r>
        <w:rPr>
          <w:sz w:val="21"/>
          <w:szCs w:val="21"/>
        </w:rPr>
        <w:t xml:space="preserve">, продублировать на эл.адрес </w:t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HYPERLINK "mailto:</w:instrText>
      </w:r>
      <w:r>
        <w:rPr>
          <w:sz w:val="21"/>
          <w:szCs w:val="21"/>
        </w:rPr>
        <w:instrText xml:space="preserve">Zyuzina_ES@om.rosseti-sib.ru</w:instrText>
      </w:r>
      <w:r>
        <w:rPr>
          <w:sz w:val="21"/>
          <w:szCs w:val="21"/>
        </w:rPr>
        <w:instrText xml:space="preserve">" </w:instrText>
      </w:r>
      <w:r>
        <w:rPr>
          <w:sz w:val="21"/>
          <w:szCs w:val="21"/>
        </w:rPr>
        <w:fldChar w:fldCharType="separate"/>
      </w:r>
      <w:r>
        <w:rPr>
          <w:rStyle w:val="903"/>
          <w:sz w:val="21"/>
          <w:szCs w:val="21"/>
        </w:rPr>
        <w:t xml:space="preserve">Zyuzina_ES@om.rosseti-sib.ru</w:t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; </w:t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HYPERLINK "mailto:</w:instrText>
      </w:r>
      <w:r>
        <w:rPr>
          <w:sz w:val="21"/>
          <w:szCs w:val="21"/>
        </w:rPr>
        <w:instrText xml:space="preserve">Mikhaylenko_SS@om.rosseti-sib.ru</w:instrText>
      </w:r>
      <w:r>
        <w:rPr>
          <w:sz w:val="21"/>
          <w:szCs w:val="21"/>
        </w:rPr>
        <w:instrText xml:space="preserve">" </w:instrText>
      </w:r>
      <w:r>
        <w:rPr>
          <w:sz w:val="21"/>
          <w:szCs w:val="21"/>
        </w:rPr>
        <w:fldChar w:fldCharType="separate"/>
      </w:r>
      <w:r>
        <w:rPr>
          <w:rStyle w:val="903"/>
          <w:sz w:val="21"/>
          <w:szCs w:val="21"/>
        </w:rPr>
        <w:t xml:space="preserve">Mikhaylenko_SS@om.rosseti-sib.ru</w:t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; </w:t>
      </w:r>
      <w:r>
        <w:rPr>
          <w:b/>
          <w:sz w:val="21"/>
          <w:szCs w:val="21"/>
        </w:rPr>
      </w:r>
      <w:r>
        <w:rPr>
          <w:b/>
          <w:sz w:val="21"/>
          <w:szCs w:val="21"/>
        </w:rPr>
      </w:r>
    </w:p>
    <w:p>
      <w:pPr>
        <w:pStyle w:val="882"/>
        <w:contextualSpacing/>
        <w:ind w:firstLine="709"/>
        <w:jc w:val="both"/>
        <w:spacing w:line="240" w:lineRule="atLeast"/>
        <w:rPr>
          <w:b/>
          <w:sz w:val="21"/>
          <w:szCs w:val="21"/>
        </w:rPr>
      </w:pPr>
      <w:r>
        <w:rPr>
          <w:sz w:val="21"/>
          <w:szCs w:val="21"/>
        </w:rPr>
        <w:t xml:space="preserve">Дата признания претендентов участниками продажи и вскрытие конвертов –</w:t>
      </w:r>
      <w:r>
        <w:rPr>
          <w:b/>
          <w:sz w:val="21"/>
          <w:szCs w:val="21"/>
        </w:rPr>
        <w:t xml:space="preserve"> </w:t>
      </w:r>
      <w:r>
        <w:rPr>
          <w:b/>
          <w:sz w:val="21"/>
          <w:szCs w:val="21"/>
        </w:rPr>
        <w:t xml:space="preserve"> 04 мая</w:t>
      </w:r>
      <w:r>
        <w:rPr>
          <w:b/>
          <w:sz w:val="21"/>
          <w:szCs w:val="21"/>
        </w:rPr>
        <w:t xml:space="preserve"> </w:t>
      </w:r>
      <w:r>
        <w:rPr>
          <w:b/>
          <w:sz w:val="21"/>
          <w:szCs w:val="21"/>
        </w:rPr>
        <w:t xml:space="preserve">2026</w:t>
      </w:r>
      <w:r>
        <w:rPr>
          <w:b/>
          <w:sz w:val="21"/>
          <w:szCs w:val="21"/>
        </w:rPr>
        <w:t xml:space="preserve"> года по </w:t>
      </w:r>
      <w:r>
        <w:rPr>
          <w:sz w:val="21"/>
          <w:szCs w:val="21"/>
        </w:rPr>
        <w:t xml:space="preserve"> адресу: </w:t>
      </w:r>
      <w:r>
        <w:rPr>
          <w:sz w:val="21"/>
          <w:szCs w:val="21"/>
        </w:rPr>
        <w:t xml:space="preserve">г.Омск, </w:t>
      </w:r>
      <w:r>
        <w:rPr>
          <w:sz w:val="21"/>
          <w:szCs w:val="21"/>
        </w:rPr>
        <w:t xml:space="preserve">ул. П.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Некрасова, 1 каб. 112.</w:t>
      </w:r>
      <w:r>
        <w:rPr>
          <w:b/>
          <w:sz w:val="21"/>
          <w:szCs w:val="21"/>
        </w:rPr>
      </w:r>
      <w:r>
        <w:rPr>
          <w:b/>
          <w:sz w:val="21"/>
          <w:szCs w:val="21"/>
        </w:rPr>
      </w:r>
    </w:p>
    <w:p>
      <w:pPr>
        <w:pStyle w:val="882"/>
        <w:contextualSpacing/>
        <w:ind w:firstLine="709"/>
        <w:jc w:val="both"/>
        <w:spacing w:line="240" w:lineRule="atLeast"/>
        <w:rPr>
          <w:sz w:val="21"/>
          <w:szCs w:val="21"/>
        </w:rPr>
      </w:pPr>
      <w:r>
        <w:rPr>
          <w:b/>
          <w:sz w:val="21"/>
          <w:szCs w:val="21"/>
        </w:rPr>
        <w:t xml:space="preserve">Дата и время</w:t>
      </w:r>
      <w:r>
        <w:rPr>
          <w:b/>
          <w:sz w:val="21"/>
          <w:szCs w:val="21"/>
        </w:rPr>
        <w:t xml:space="preserve"> </w:t>
      </w:r>
      <w:r>
        <w:rPr>
          <w:b/>
          <w:sz w:val="21"/>
          <w:szCs w:val="21"/>
        </w:rPr>
        <w:t xml:space="preserve">проведения торгов и </w:t>
      </w:r>
      <w:r>
        <w:rPr>
          <w:b/>
          <w:sz w:val="21"/>
          <w:szCs w:val="21"/>
        </w:rPr>
        <w:t xml:space="preserve">подведения итогов </w:t>
      </w:r>
      <w:r>
        <w:rPr>
          <w:sz w:val="21"/>
          <w:szCs w:val="21"/>
        </w:rPr>
        <w:t xml:space="preserve">продажи имущества</w:t>
      </w:r>
      <w:r>
        <w:rPr>
          <w:b/>
          <w:sz w:val="21"/>
          <w:szCs w:val="21"/>
        </w:rPr>
        <w:t xml:space="preserve"> – до 06</w:t>
      </w:r>
      <w:r>
        <w:rPr>
          <w:b/>
          <w:sz w:val="21"/>
          <w:szCs w:val="21"/>
        </w:rPr>
        <w:t xml:space="preserve"> </w:t>
      </w:r>
      <w:r>
        <w:rPr>
          <w:b/>
          <w:sz w:val="21"/>
          <w:szCs w:val="21"/>
        </w:rPr>
        <w:t xml:space="preserve"> мая</w:t>
      </w:r>
      <w:r>
        <w:rPr>
          <w:b/>
          <w:sz w:val="21"/>
          <w:szCs w:val="21"/>
        </w:rPr>
        <w:t xml:space="preserve"> </w:t>
      </w:r>
      <w:r>
        <w:rPr>
          <w:b/>
          <w:sz w:val="21"/>
          <w:szCs w:val="21"/>
        </w:rPr>
        <w:t xml:space="preserve">20</w:t>
      </w:r>
      <w:r>
        <w:rPr>
          <w:b/>
          <w:sz w:val="21"/>
          <w:szCs w:val="21"/>
        </w:rPr>
        <w:t xml:space="preserve">26</w:t>
      </w:r>
      <w:r>
        <w:rPr>
          <w:b/>
          <w:sz w:val="21"/>
          <w:szCs w:val="21"/>
        </w:rPr>
        <w:t xml:space="preserve"> г. </w:t>
      </w:r>
      <w:r>
        <w:rPr>
          <w:sz w:val="21"/>
          <w:szCs w:val="21"/>
        </w:rPr>
        <w:t xml:space="preserve">по адресу: </w:t>
      </w:r>
      <w:r>
        <w:rPr>
          <w:sz w:val="21"/>
          <w:szCs w:val="21"/>
        </w:rPr>
        <w:t xml:space="preserve">г.Омск, </w:t>
      </w:r>
      <w:r>
        <w:rPr>
          <w:sz w:val="21"/>
          <w:szCs w:val="21"/>
        </w:rPr>
        <w:t xml:space="preserve">ул. </w:t>
      </w:r>
      <w:r>
        <w:rPr>
          <w:sz w:val="21"/>
          <w:szCs w:val="21"/>
        </w:rPr>
        <w:t xml:space="preserve">П. Некрасова, 1 каб. 112.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882"/>
        <w:contextualSpacing/>
        <w:ind w:firstLine="709"/>
        <w:jc w:val="both"/>
        <w:spacing w:line="240" w:lineRule="atLeast"/>
        <w:rPr>
          <w:sz w:val="21"/>
          <w:szCs w:val="21"/>
        </w:rPr>
      </w:pPr>
      <w:r>
        <w:rPr>
          <w:sz w:val="21"/>
          <w:szCs w:val="21"/>
        </w:rPr>
        <w:t xml:space="preserve">По результатам рассмотрения поступившей заявки и прилагаемых к ней документов продавец регистрирует заявку либо отказывает в ее регистрации. 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882"/>
        <w:contextualSpacing/>
        <w:ind w:firstLine="709"/>
        <w:jc w:val="both"/>
        <w:spacing w:line="240" w:lineRule="atLeast"/>
        <w:rPr>
          <w:sz w:val="21"/>
          <w:szCs w:val="21"/>
        </w:rPr>
      </w:pPr>
      <w:r>
        <w:rPr>
          <w:b/>
          <w:sz w:val="21"/>
          <w:szCs w:val="21"/>
        </w:rPr>
        <w:t xml:space="preserve">П</w:t>
      </w:r>
      <w:r>
        <w:rPr>
          <w:b/>
          <w:sz w:val="21"/>
          <w:szCs w:val="21"/>
        </w:rPr>
        <w:t xml:space="preserve">родавец имеет право отказать</w:t>
      </w:r>
      <w:r>
        <w:rPr>
          <w:b/>
          <w:sz w:val="21"/>
          <w:szCs w:val="21"/>
        </w:rPr>
        <w:t xml:space="preserve"> претенденту в приеме заявки в случае</w:t>
      </w:r>
      <w:r>
        <w:rPr>
          <w:sz w:val="21"/>
          <w:szCs w:val="21"/>
        </w:rPr>
        <w:t xml:space="preserve">, если: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882"/>
        <w:contextualSpacing/>
        <w:ind w:firstLine="709"/>
        <w:jc w:val="both"/>
        <w:spacing w:line="240" w:lineRule="atLeast"/>
        <w:rPr>
          <w:sz w:val="21"/>
          <w:szCs w:val="21"/>
        </w:rPr>
      </w:pPr>
      <w:r>
        <w:rPr>
          <w:sz w:val="21"/>
          <w:szCs w:val="21"/>
        </w:rPr>
        <w:t xml:space="preserve">а) заявка представлена по истечении срока приема заявок, указанного в информационном сообщении;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882"/>
        <w:contextualSpacing/>
        <w:ind w:firstLine="709"/>
        <w:jc w:val="both"/>
        <w:spacing w:line="240" w:lineRule="atLeast"/>
        <w:rPr>
          <w:sz w:val="21"/>
          <w:szCs w:val="21"/>
        </w:rPr>
      </w:pPr>
      <w:r>
        <w:rPr>
          <w:sz w:val="21"/>
          <w:szCs w:val="21"/>
        </w:rPr>
        <w:t xml:space="preserve">б) заявка представлена лицом, не уполномоченным претендентом на осуществление таких действий;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882"/>
        <w:contextualSpacing/>
        <w:ind w:firstLine="709"/>
        <w:jc w:val="both"/>
        <w:spacing w:line="240" w:lineRule="atLeast"/>
        <w:rPr>
          <w:sz w:val="21"/>
          <w:szCs w:val="21"/>
        </w:rPr>
      </w:pPr>
      <w:r>
        <w:rPr>
          <w:sz w:val="21"/>
          <w:szCs w:val="21"/>
        </w:rPr>
        <w:t xml:space="preserve">в) заявка оформлена с нарушением требований, установленных продавцом;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882"/>
        <w:contextualSpacing/>
        <w:ind w:firstLine="709"/>
        <w:jc w:val="both"/>
        <w:spacing w:line="240" w:lineRule="atLeast"/>
        <w:rPr>
          <w:b/>
          <w:bCs/>
          <w:color w:val="000000"/>
          <w:sz w:val="21"/>
          <w:szCs w:val="21"/>
        </w:rPr>
      </w:pPr>
      <w:r>
        <w:rPr>
          <w:sz w:val="21"/>
          <w:szCs w:val="21"/>
        </w:rPr>
        <w:t xml:space="preserve">Если в указанный в информационном сообщении срок для приема заявок ни одна зая</w:t>
      </w:r>
      <w:r>
        <w:rPr>
          <w:sz w:val="21"/>
          <w:szCs w:val="21"/>
        </w:rPr>
        <w:t xml:space="preserve">вка не была зар</w:t>
      </w:r>
      <w:r>
        <w:rPr>
          <w:sz w:val="21"/>
          <w:szCs w:val="21"/>
        </w:rPr>
        <w:t xml:space="preserve">егистрирована либо по результатам рассмотрения зарегистрированных заявок ни одно предложение о цене приобретения имущества не было принято к рассмотрению, продажа имущества признается несостоявшейся, что фиксируется в протоколе об итогах продажи имущества.</w:t>
      </w:r>
      <w:r>
        <w:rPr>
          <w:b/>
          <w:bCs/>
          <w:color w:val="000000"/>
          <w:sz w:val="21"/>
          <w:szCs w:val="21"/>
        </w:rPr>
        <w:t xml:space="preserve"> </w:t>
      </w:r>
      <w:r>
        <w:rPr>
          <w:b/>
          <w:bCs/>
          <w:color w:val="000000"/>
          <w:sz w:val="21"/>
          <w:szCs w:val="21"/>
        </w:rPr>
      </w:r>
      <w:r>
        <w:rPr>
          <w:b/>
          <w:bCs/>
          <w:color w:val="000000"/>
          <w:sz w:val="21"/>
          <w:szCs w:val="21"/>
        </w:rPr>
      </w:r>
    </w:p>
    <w:p>
      <w:pPr>
        <w:pStyle w:val="882"/>
        <w:contextualSpacing/>
        <w:ind w:firstLine="709"/>
        <w:jc w:val="both"/>
        <w:spacing w:line="240" w:lineRule="atLeast"/>
        <w:rPr>
          <w:sz w:val="21"/>
          <w:szCs w:val="21"/>
        </w:rPr>
      </w:pPr>
      <w:r>
        <w:rPr>
          <w:bCs/>
          <w:color w:val="000000"/>
          <w:sz w:val="21"/>
          <w:szCs w:val="21"/>
        </w:rPr>
        <w:t xml:space="preserve">Собственник реализуемого имущества </w:t>
      </w:r>
      <w:r>
        <w:rPr>
          <w:sz w:val="21"/>
          <w:szCs w:val="21"/>
        </w:rPr>
        <w:t xml:space="preserve">- </w:t>
      </w:r>
      <w:r>
        <w:rPr>
          <w:bCs/>
          <w:color w:val="000000"/>
          <w:sz w:val="21"/>
          <w:szCs w:val="21"/>
        </w:rPr>
        <w:t xml:space="preserve">П</w:t>
      </w:r>
      <w:r>
        <w:rPr>
          <w:bCs/>
          <w:color w:val="000000"/>
          <w:sz w:val="21"/>
          <w:szCs w:val="21"/>
        </w:rPr>
        <w:t xml:space="preserve">АО «Россе</w:t>
      </w:r>
      <w:r>
        <w:rPr>
          <w:bCs/>
          <w:color w:val="000000"/>
          <w:sz w:val="21"/>
          <w:szCs w:val="21"/>
        </w:rPr>
        <w:t xml:space="preserve">ти</w:t>
      </w:r>
      <w:r>
        <w:rPr>
          <w:bCs/>
          <w:color w:val="000000"/>
          <w:sz w:val="21"/>
          <w:szCs w:val="21"/>
        </w:rPr>
        <w:t xml:space="preserve"> Сибир</w:t>
      </w:r>
      <w:r>
        <w:rPr>
          <w:bCs/>
          <w:color w:val="000000"/>
          <w:sz w:val="21"/>
          <w:szCs w:val="21"/>
        </w:rPr>
        <w:t xml:space="preserve">ь</w:t>
      </w:r>
      <w:r>
        <w:rPr>
          <w:bCs/>
          <w:color w:val="000000"/>
          <w:sz w:val="21"/>
          <w:szCs w:val="21"/>
        </w:rPr>
        <w:t xml:space="preserve">» имеет право отказаться </w:t>
      </w:r>
      <w:r>
        <w:rPr>
          <w:bCs/>
          <w:color w:val="000000"/>
          <w:sz w:val="21"/>
          <w:szCs w:val="21"/>
        </w:rPr>
        <w:t xml:space="preserve">в любое время </w:t>
      </w:r>
      <w:r>
        <w:rPr>
          <w:bCs/>
          <w:color w:val="000000"/>
          <w:sz w:val="21"/>
          <w:szCs w:val="21"/>
        </w:rPr>
        <w:t xml:space="preserve">от проведения </w:t>
      </w:r>
      <w:r>
        <w:rPr>
          <w:bCs/>
          <w:color w:val="000000"/>
          <w:sz w:val="21"/>
          <w:szCs w:val="21"/>
        </w:rPr>
        <w:t xml:space="preserve">аукциона</w:t>
      </w:r>
      <w:r>
        <w:rPr>
          <w:bCs/>
          <w:color w:val="000000"/>
          <w:sz w:val="21"/>
          <w:szCs w:val="21"/>
        </w:rPr>
        <w:t xml:space="preserve">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882"/>
        <w:contextualSpacing/>
        <w:ind w:firstLine="709"/>
        <w:jc w:val="both"/>
        <w:spacing w:line="240" w:lineRule="atLeast"/>
        <w:rPr>
          <w:sz w:val="21"/>
          <w:szCs w:val="21"/>
        </w:rPr>
      </w:pPr>
      <w:r>
        <w:rPr>
          <w:b/>
          <w:sz w:val="21"/>
          <w:szCs w:val="21"/>
        </w:rPr>
        <w:t xml:space="preserve">Победителем процедуры реализации (покупателем) признается </w:t>
      </w:r>
      <w:r>
        <w:rPr>
          <w:sz w:val="21"/>
          <w:szCs w:val="21"/>
        </w:rPr>
        <w:t xml:space="preserve">претендент с максимальным предложением о цене имущества.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После </w:t>
      </w:r>
      <w:r>
        <w:rPr>
          <w:sz w:val="21"/>
          <w:szCs w:val="21"/>
        </w:rPr>
        <w:t xml:space="preserve"> подведения итогов продажи с победителем (покупателем) будет </w:t>
      </w:r>
      <w:r>
        <w:rPr>
          <w:sz w:val="21"/>
          <w:szCs w:val="21"/>
        </w:rPr>
        <w:t xml:space="preserve">подписан протокол об итогах продажи.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882"/>
        <w:contextualSpacing/>
        <w:ind w:firstLine="709"/>
        <w:jc w:val="both"/>
        <w:spacing w:line="240" w:lineRule="atLeast"/>
        <w:rPr>
          <w:sz w:val="21"/>
          <w:szCs w:val="21"/>
        </w:rPr>
      </w:pPr>
      <w:r>
        <w:rPr>
          <w:b/>
          <w:sz w:val="21"/>
          <w:szCs w:val="21"/>
        </w:rPr>
        <w:t xml:space="preserve">Условия и сроки оплаты имущества: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 Оплата стоимости Имущества в размере указанном в п.3.1. проекта Договора производится Покупателем путем</w:t>
      </w:r>
      <w:r>
        <w:rPr>
          <w:sz w:val="21"/>
          <w:szCs w:val="21"/>
        </w:rPr>
        <w:t xml:space="preserve"> 100 %-ой предоплаты в течение 3</w:t>
      </w:r>
      <w:r>
        <w:rPr>
          <w:sz w:val="21"/>
          <w:szCs w:val="21"/>
        </w:rPr>
        <w:t xml:space="preserve"> (трех) календарных дней со дня получения Покупателем счета на предоплату выставленного Продавцом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882"/>
        <w:contextualSpacing/>
        <w:ind w:firstLine="709"/>
        <w:jc w:val="both"/>
        <w:spacing w:line="240" w:lineRule="atLeast"/>
        <w:rPr>
          <w:sz w:val="21"/>
          <w:szCs w:val="21"/>
        </w:rPr>
      </w:pPr>
      <w:r>
        <w:rPr>
          <w:sz w:val="21"/>
          <w:szCs w:val="21"/>
        </w:rPr>
        <w:t xml:space="preserve">В случае неисполнения или ненадлежащего исполнения Покупателем своих обязательств по оплате Имущества Покупатель уплачивает Продавцу неустойку в размере 0,04 % от суммы неисполненных обязательств за каждый день просрочки</w:t>
      </w:r>
      <w:r>
        <w:rPr>
          <w:sz w:val="21"/>
          <w:szCs w:val="21"/>
        </w:rPr>
        <w:t xml:space="preserve">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882"/>
        <w:contextualSpacing/>
        <w:ind w:firstLine="709"/>
        <w:jc w:val="both"/>
        <w:spacing w:line="240" w:lineRule="atLeast"/>
        <w:rPr>
          <w:b/>
          <w:sz w:val="21"/>
          <w:szCs w:val="21"/>
        </w:rPr>
      </w:pPr>
      <w:r>
        <w:rPr>
          <w:sz w:val="21"/>
          <w:szCs w:val="21"/>
        </w:rPr>
        <w:t xml:space="preserve">Дополнительная информация</w:t>
      </w:r>
      <w:r>
        <w:rPr>
          <w:sz w:val="21"/>
          <w:szCs w:val="21"/>
        </w:rPr>
        <w:t xml:space="preserve"> о порядке проведения процедурыреализации, предварительное ознакомление претендент</w:t>
      </w:r>
      <w:r>
        <w:rPr>
          <w:sz w:val="21"/>
          <w:szCs w:val="21"/>
        </w:rPr>
        <w:t xml:space="preserve">ов с характеристиками имущества, документацией, необходимой для участия в процедуре (форма заявки, проект договора купли-продажи и т.д.), запрос претендентами выше указанной документации (в том числе письменный), а также прием заявок производится по адресу</w:t>
      </w:r>
      <w:r>
        <w:rPr>
          <w:b/>
          <w:sz w:val="21"/>
          <w:szCs w:val="21"/>
        </w:rPr>
        <w:t xml:space="preserve">: 644037, Омская область,  г. Омск,  ул. Пристанционная,19</w:t>
      </w:r>
      <w:r>
        <w:rPr>
          <w:b/>
          <w:sz w:val="21"/>
          <w:szCs w:val="21"/>
        </w:rPr>
        <w:t xml:space="preserve">. тел.</w:t>
      </w:r>
      <w:r>
        <w:rPr>
          <w:b/>
          <w:sz w:val="21"/>
          <w:szCs w:val="21"/>
        </w:rPr>
        <w:t xml:space="preserve">8</w:t>
      </w:r>
      <w:r>
        <w:rPr>
          <w:b/>
          <w:sz w:val="21"/>
          <w:szCs w:val="21"/>
        </w:rPr>
        <w:t xml:space="preserve"> (3812</w:t>
      </w:r>
      <w:r>
        <w:rPr>
          <w:b/>
          <w:sz w:val="21"/>
          <w:szCs w:val="21"/>
        </w:rPr>
        <w:t xml:space="preserve">) 355-405</w:t>
      </w:r>
      <w:r>
        <w:rPr>
          <w:b/>
          <w:sz w:val="21"/>
          <w:szCs w:val="21"/>
        </w:rPr>
        <w:t xml:space="preserve">, </w:t>
      </w:r>
      <w:r>
        <w:rPr>
          <w:b/>
          <w:sz w:val="21"/>
          <w:szCs w:val="21"/>
        </w:rPr>
        <w:t xml:space="preserve">Моб. 8-968-105-07-37, </w:t>
      </w:r>
      <w:r>
        <w:rPr>
          <w:sz w:val="21"/>
          <w:szCs w:val="21"/>
        </w:rPr>
        <w:t xml:space="preserve">Контактное лицо:</w:t>
      </w:r>
      <w:r>
        <w:rPr>
          <w:b/>
          <w:sz w:val="21"/>
          <w:szCs w:val="21"/>
        </w:rPr>
        <w:t xml:space="preserve"> </w:t>
      </w:r>
      <w:r>
        <w:rPr>
          <w:b/>
          <w:sz w:val="21"/>
          <w:szCs w:val="21"/>
        </w:rPr>
        <w:t xml:space="preserve">Зюзина Елена Серафимовна</w:t>
      </w:r>
      <w:r>
        <w:rPr>
          <w:b/>
          <w:sz w:val="21"/>
          <w:szCs w:val="21"/>
        </w:rPr>
        <w:t xml:space="preserve">.</w:t>
      </w:r>
      <w:r>
        <w:rPr>
          <w:b/>
          <w:sz w:val="21"/>
          <w:szCs w:val="21"/>
        </w:rPr>
      </w:r>
      <w:r>
        <w:rPr>
          <w:b/>
          <w:sz w:val="21"/>
          <w:szCs w:val="21"/>
        </w:rPr>
      </w:r>
    </w:p>
    <w:p>
      <w:pPr>
        <w:pStyle w:val="882"/>
        <w:contextualSpacing/>
        <w:ind w:firstLine="709"/>
        <w:jc w:val="both"/>
        <w:spacing w:line="240" w:lineRule="atLeast"/>
        <w:rPr>
          <w:b/>
          <w:sz w:val="21"/>
          <w:szCs w:val="21"/>
          <w:u w:val="single"/>
        </w:rPr>
      </w:pPr>
      <w:r>
        <w:rPr>
          <w:sz w:val="21"/>
          <w:szCs w:val="21"/>
        </w:rPr>
        <w:t xml:space="preserve">Все вопросы, касающиеся продажи имущества, не нашедшие отражения в</w:t>
      </w:r>
      <w:r>
        <w:rPr>
          <w:sz w:val="21"/>
          <w:szCs w:val="21"/>
        </w:rPr>
        <w:t xml:space="preserve"> настоящем информационном сообщении, регулируются законодательством Российской Федерации.</w:t>
      </w:r>
      <w:r>
        <w:rPr>
          <w:b/>
          <w:sz w:val="21"/>
          <w:szCs w:val="21"/>
          <w:u w:val="single"/>
        </w:rPr>
      </w:r>
      <w:r>
        <w:rPr>
          <w:b/>
          <w:sz w:val="21"/>
          <w:szCs w:val="21"/>
          <w:u w:val="single"/>
        </w:rPr>
      </w:r>
    </w:p>
    <w:p>
      <w:pPr>
        <w:pStyle w:val="882"/>
        <w:contextualSpacing/>
        <w:ind w:firstLine="709"/>
        <w:jc w:val="both"/>
        <w:spacing w:line="240" w:lineRule="atLeast"/>
        <w:rPr>
          <w:b/>
          <w:sz w:val="21"/>
          <w:szCs w:val="21"/>
          <w:u w:val="single"/>
        </w:rPr>
      </w:pPr>
      <w:r>
        <w:rPr>
          <w:b/>
          <w:sz w:val="21"/>
          <w:szCs w:val="21"/>
          <w:u w:val="single"/>
        </w:rPr>
      </w:r>
      <w:r>
        <w:rPr>
          <w:b/>
          <w:sz w:val="21"/>
          <w:szCs w:val="21"/>
          <w:u w:val="single"/>
        </w:rPr>
      </w:r>
      <w:r>
        <w:rPr>
          <w:b/>
          <w:sz w:val="21"/>
          <w:szCs w:val="21"/>
          <w:u w:val="single"/>
        </w:rPr>
      </w:r>
    </w:p>
    <w:p>
      <w:pPr>
        <w:pStyle w:val="882"/>
        <w:contextualSpacing/>
        <w:ind w:firstLine="709"/>
        <w:jc w:val="both"/>
        <w:spacing w:line="240" w:lineRule="atLeast"/>
        <w:rPr>
          <w:b/>
          <w:sz w:val="21"/>
          <w:szCs w:val="21"/>
          <w:u w:val="single"/>
        </w:rPr>
      </w:pPr>
      <w:r>
        <w:rPr>
          <w:b/>
          <w:sz w:val="21"/>
          <w:szCs w:val="21"/>
          <w:u w:val="single"/>
        </w:rPr>
      </w:r>
      <w:r>
        <w:rPr>
          <w:b/>
          <w:sz w:val="21"/>
          <w:szCs w:val="21"/>
          <w:u w:val="single"/>
        </w:rPr>
      </w:r>
      <w:r>
        <w:rPr>
          <w:b/>
          <w:sz w:val="21"/>
          <w:szCs w:val="21"/>
          <w:u w:val="single"/>
        </w:rPr>
      </w:r>
    </w:p>
    <w:p>
      <w:pPr>
        <w:contextualSpacing/>
        <w:ind w:firstLine="709"/>
        <w:jc w:val="both"/>
        <w:spacing w:line="240" w:lineRule="atLeast"/>
        <w:rPr>
          <w:b/>
          <w:bCs/>
          <w:sz w:val="21"/>
          <w:szCs w:val="21"/>
          <w:u w:val="single"/>
        </w:rPr>
      </w:pPr>
      <w:r>
        <w:rPr>
          <w:b/>
          <w:sz w:val="21"/>
          <w:szCs w:val="21"/>
          <w:highlight w:val="none"/>
          <w:u w:val="single"/>
        </w:rPr>
      </w:r>
      <w:r>
        <w:rPr>
          <w:b/>
          <w:sz w:val="21"/>
          <w:szCs w:val="21"/>
          <w:highlight w:val="none"/>
          <w:u w:val="single"/>
        </w:rPr>
      </w:r>
      <w:r>
        <w:rPr>
          <w:b/>
          <w:bCs/>
          <w:sz w:val="21"/>
          <w:szCs w:val="21"/>
          <w:u w:val="single"/>
        </w:rPr>
      </w:r>
    </w:p>
    <w:p>
      <w:pPr>
        <w:contextualSpacing/>
        <w:ind w:firstLine="709"/>
        <w:jc w:val="both"/>
        <w:spacing w:line="240" w:lineRule="atLeast"/>
        <w:rPr>
          <w:b/>
          <w:bCs/>
          <w:sz w:val="21"/>
          <w:szCs w:val="21"/>
          <w:highlight w:val="none"/>
          <w:u w:val="single"/>
        </w:rPr>
      </w:pPr>
      <w:r>
        <w:rPr>
          <w:b/>
          <w:sz w:val="21"/>
          <w:szCs w:val="21"/>
          <w:highlight w:val="none"/>
          <w:u w:val="single"/>
        </w:rPr>
      </w:r>
      <w:r>
        <w:rPr>
          <w:b/>
          <w:sz w:val="21"/>
          <w:szCs w:val="21"/>
          <w:highlight w:val="none"/>
          <w:u w:val="single"/>
        </w:rPr>
      </w:r>
      <w:r>
        <w:rPr>
          <w:b/>
          <w:bCs/>
          <w:sz w:val="21"/>
          <w:szCs w:val="21"/>
          <w:highlight w:val="none"/>
          <w:u w:val="single"/>
        </w:rPr>
      </w:r>
    </w:p>
    <w:p>
      <w:pPr>
        <w:contextualSpacing/>
        <w:ind w:firstLine="709"/>
        <w:jc w:val="both"/>
        <w:spacing w:line="240" w:lineRule="atLeast"/>
        <w:rPr>
          <w:b/>
          <w:bCs/>
          <w:sz w:val="21"/>
          <w:szCs w:val="21"/>
          <w:highlight w:val="none"/>
          <w:u w:val="single"/>
        </w:rPr>
      </w:pPr>
      <w:r>
        <w:rPr>
          <w:b/>
          <w:sz w:val="21"/>
          <w:szCs w:val="21"/>
          <w:highlight w:val="none"/>
          <w:u w:val="single"/>
        </w:rPr>
      </w:r>
      <w:r>
        <w:rPr>
          <w:b/>
          <w:sz w:val="21"/>
          <w:szCs w:val="21"/>
          <w:highlight w:val="none"/>
          <w:u w:val="single"/>
        </w:rPr>
      </w:r>
      <w:r>
        <w:rPr>
          <w:b/>
          <w:bCs/>
          <w:sz w:val="21"/>
          <w:szCs w:val="21"/>
          <w:highlight w:val="none"/>
          <w:u w:val="single"/>
        </w:rPr>
      </w:r>
    </w:p>
    <w:p>
      <w:pPr>
        <w:pStyle w:val="882"/>
        <w:contextualSpacing/>
        <w:ind w:firstLine="709"/>
        <w:jc w:val="both"/>
        <w:spacing w:line="240" w:lineRule="atLeast"/>
        <w:rPr>
          <w:b/>
          <w:bCs/>
          <w:sz w:val="21"/>
          <w:szCs w:val="21"/>
          <w:highlight w:val="none"/>
          <w:u w:val="single"/>
        </w:rPr>
      </w:pPr>
      <w:r>
        <w:rPr>
          <w:b/>
          <w:sz w:val="21"/>
          <w:szCs w:val="21"/>
          <w:u w:val="single"/>
        </w:rPr>
        <w:t xml:space="preserve">Перечень документов для </w:t>
      </w:r>
      <w:r>
        <w:rPr>
          <w:b/>
          <w:sz w:val="21"/>
          <w:szCs w:val="21"/>
          <w:u w:val="single"/>
        </w:rPr>
        <w:t xml:space="preserve">заключения договора</w:t>
      </w:r>
      <w:r>
        <w:rPr>
          <w:b/>
          <w:sz w:val="21"/>
          <w:szCs w:val="21"/>
          <w:u w:val="single"/>
        </w:rPr>
        <w:t xml:space="preserve">:</w:t>
      </w:r>
      <w:r>
        <w:rPr>
          <w:b/>
          <w:bCs/>
          <w:sz w:val="21"/>
          <w:szCs w:val="21"/>
          <w:highlight w:val="none"/>
          <w:u w:val="single"/>
        </w:rPr>
      </w:r>
      <w:r>
        <w:rPr>
          <w:b/>
          <w:bCs/>
          <w:sz w:val="21"/>
          <w:szCs w:val="21"/>
          <w:highlight w:val="none"/>
          <w:u w:val="single"/>
        </w:rPr>
      </w:r>
    </w:p>
    <w:p>
      <w:pPr>
        <w:pStyle w:val="882"/>
        <w:contextualSpacing/>
        <w:ind w:firstLine="709"/>
        <w:jc w:val="both"/>
        <w:spacing w:line="240" w:lineRule="atLeast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Документы, подаваемые  Претендентами - юридическими лицами:</w:t>
      </w:r>
      <w:r>
        <w:rPr>
          <w:b/>
          <w:sz w:val="21"/>
          <w:szCs w:val="21"/>
        </w:rPr>
      </w:r>
      <w:r>
        <w:rPr>
          <w:b/>
          <w:sz w:val="21"/>
          <w:szCs w:val="21"/>
        </w:rPr>
      </w:r>
    </w:p>
    <w:p>
      <w:pPr>
        <w:pStyle w:val="882"/>
        <w:numPr>
          <w:ilvl w:val="0"/>
          <w:numId w:val="1"/>
        </w:numPr>
        <w:contextualSpacing/>
        <w:ind w:left="0" w:firstLine="709"/>
        <w:jc w:val="both"/>
        <w:spacing w:line="240" w:lineRule="atLeast"/>
        <w:tabs>
          <w:tab w:val="left" w:pos="284" w:leader="none"/>
          <w:tab w:val="left" w:pos="993" w:leader="none"/>
        </w:tabs>
        <w:rPr>
          <w:sz w:val="21"/>
          <w:szCs w:val="21"/>
        </w:rPr>
      </w:pPr>
      <w:r>
        <w:rPr>
          <w:sz w:val="21"/>
          <w:szCs w:val="21"/>
        </w:rPr>
        <w:t xml:space="preserve">Заявка на участие по форме утвержденной организатором.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882"/>
        <w:numPr>
          <w:ilvl w:val="0"/>
          <w:numId w:val="1"/>
        </w:numPr>
        <w:contextualSpacing/>
        <w:ind w:left="0" w:firstLine="709"/>
        <w:jc w:val="both"/>
        <w:spacing w:line="240" w:lineRule="atLeast"/>
        <w:tabs>
          <w:tab w:val="left" w:pos="284" w:leader="none"/>
          <w:tab w:val="left" w:pos="993" w:leader="none"/>
        </w:tabs>
        <w:rPr>
          <w:sz w:val="21"/>
          <w:szCs w:val="21"/>
        </w:rPr>
      </w:pPr>
      <w:r>
        <w:rPr>
          <w:sz w:val="21"/>
          <w:szCs w:val="21"/>
        </w:rPr>
        <w:t xml:space="preserve">З</w:t>
      </w:r>
      <w:r>
        <w:rPr>
          <w:sz w:val="21"/>
          <w:szCs w:val="21"/>
        </w:rPr>
        <w:t xml:space="preserve">аверенные</w:t>
      </w:r>
      <w:r>
        <w:rPr>
          <w:sz w:val="21"/>
          <w:szCs w:val="21"/>
        </w:rPr>
        <w:t xml:space="preserve"> претендентом</w:t>
      </w:r>
      <w:r>
        <w:rPr>
          <w:sz w:val="21"/>
          <w:szCs w:val="21"/>
        </w:rPr>
        <w:t xml:space="preserve"> копии учредительных документов.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882"/>
        <w:numPr>
          <w:ilvl w:val="0"/>
          <w:numId w:val="1"/>
        </w:numPr>
        <w:contextualSpacing/>
        <w:ind w:left="0" w:firstLine="709"/>
        <w:jc w:val="both"/>
        <w:spacing w:line="240" w:lineRule="atLeast"/>
        <w:tabs>
          <w:tab w:val="left" w:pos="284" w:leader="none"/>
          <w:tab w:val="left" w:pos="993" w:leader="none"/>
        </w:tabs>
        <w:rPr>
          <w:sz w:val="21"/>
          <w:szCs w:val="21"/>
        </w:rPr>
      </w:pPr>
      <w:r>
        <w:rPr>
          <w:sz w:val="21"/>
          <w:szCs w:val="21"/>
        </w:rPr>
        <w:t xml:space="preserve">З</w:t>
      </w:r>
      <w:r>
        <w:rPr>
          <w:sz w:val="21"/>
          <w:szCs w:val="21"/>
        </w:rPr>
        <w:t xml:space="preserve">аверенные </w:t>
      </w:r>
      <w:r>
        <w:rPr>
          <w:sz w:val="21"/>
          <w:szCs w:val="21"/>
        </w:rPr>
        <w:t xml:space="preserve">претендентом </w:t>
      </w:r>
      <w:r>
        <w:rPr>
          <w:sz w:val="21"/>
          <w:szCs w:val="21"/>
        </w:rPr>
        <w:t xml:space="preserve">копии свидетельств о регистрации юридического лица и о постановке на учет в налоговом органе.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882"/>
        <w:numPr>
          <w:ilvl w:val="0"/>
          <w:numId w:val="1"/>
        </w:numPr>
        <w:contextualSpacing/>
        <w:ind w:left="0" w:firstLine="709"/>
        <w:jc w:val="both"/>
        <w:spacing w:line="240" w:lineRule="atLeast"/>
        <w:tabs>
          <w:tab w:val="left" w:pos="284" w:leader="none"/>
          <w:tab w:val="left" w:pos="993" w:leader="none"/>
        </w:tabs>
        <w:rPr>
          <w:sz w:val="21"/>
          <w:szCs w:val="21"/>
        </w:rPr>
      </w:pPr>
      <w:r>
        <w:rPr>
          <w:sz w:val="21"/>
          <w:szCs w:val="21"/>
        </w:rPr>
        <w:t xml:space="preserve">Заверенные </w:t>
      </w:r>
      <w:r>
        <w:rPr>
          <w:sz w:val="21"/>
          <w:szCs w:val="21"/>
        </w:rPr>
        <w:t xml:space="preserve">претендентом документы, подтверждающие назначение на должность (и срок полномочий) лиц, имеющих право действовать от имени юридического лица без доверенности. В случае действия по доверенности нотариально заверенная копия доверенности уполномоченного лица.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882"/>
        <w:numPr>
          <w:ilvl w:val="0"/>
          <w:numId w:val="1"/>
        </w:numPr>
        <w:contextualSpacing/>
        <w:ind w:left="0" w:firstLine="709"/>
        <w:jc w:val="both"/>
        <w:spacing w:line="240" w:lineRule="atLeast"/>
        <w:tabs>
          <w:tab w:val="left" w:pos="284" w:leader="none"/>
          <w:tab w:val="left" w:pos="993" w:leader="none"/>
        </w:tabs>
        <w:rPr>
          <w:sz w:val="21"/>
          <w:szCs w:val="21"/>
        </w:rPr>
      </w:pPr>
      <w:r>
        <w:rPr>
          <w:sz w:val="21"/>
          <w:szCs w:val="21"/>
        </w:rPr>
        <w:t xml:space="preserve">Письменное решение соот</w:t>
      </w:r>
      <w:r>
        <w:rPr>
          <w:sz w:val="21"/>
          <w:szCs w:val="21"/>
        </w:rPr>
        <w:t xml:space="preserve">ветствующего органа управления п</w:t>
      </w:r>
      <w:r>
        <w:rPr>
          <w:sz w:val="21"/>
          <w:szCs w:val="21"/>
        </w:rPr>
        <w:t xml:space="preserve">ретендента, разрешающее приобретение имущества, если это требуется в соответствии с учредительными документами (оригинал).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882"/>
        <w:numPr>
          <w:ilvl w:val="0"/>
          <w:numId w:val="1"/>
        </w:numPr>
        <w:contextualSpacing/>
        <w:jc w:val="both"/>
        <w:spacing w:line="240" w:lineRule="atLeast"/>
        <w:tabs>
          <w:tab w:val="left" w:pos="284" w:leader="none"/>
          <w:tab w:val="left" w:pos="993" w:leader="none"/>
        </w:tabs>
        <w:rPr>
          <w:sz w:val="21"/>
          <w:szCs w:val="21"/>
        </w:rPr>
      </w:pPr>
      <w:r>
        <w:rPr>
          <w:sz w:val="21"/>
          <w:szCs w:val="21"/>
        </w:rPr>
        <w:t xml:space="preserve">Копия паспорта или коп</w:t>
      </w:r>
      <w:r>
        <w:rPr>
          <w:sz w:val="21"/>
          <w:szCs w:val="21"/>
        </w:rPr>
        <w:t xml:space="preserve">ия иного удостоверения личности руководителя или уполномоченного лица.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882"/>
        <w:contextualSpacing/>
        <w:ind w:firstLine="709"/>
        <w:jc w:val="both"/>
        <w:spacing w:line="240" w:lineRule="atLeast"/>
        <w:tabs>
          <w:tab w:val="num" w:pos="142" w:leader="none"/>
          <w:tab w:val="left" w:pos="993" w:leader="none"/>
        </w:tabs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Документы, подаваемые Претендентами - физическими лицами:</w:t>
      </w:r>
      <w:r>
        <w:rPr>
          <w:b/>
          <w:sz w:val="21"/>
          <w:szCs w:val="21"/>
        </w:rPr>
      </w:r>
      <w:r>
        <w:rPr>
          <w:b/>
          <w:sz w:val="21"/>
          <w:szCs w:val="21"/>
        </w:rPr>
      </w:r>
    </w:p>
    <w:p>
      <w:pPr>
        <w:pStyle w:val="882"/>
        <w:numPr>
          <w:ilvl w:val="0"/>
          <w:numId w:val="8"/>
        </w:numPr>
        <w:contextualSpacing/>
        <w:ind w:left="0" w:firstLine="709"/>
        <w:jc w:val="both"/>
        <w:spacing w:line="240" w:lineRule="atLeast"/>
        <w:tabs>
          <w:tab w:val="left" w:pos="284" w:leader="none"/>
          <w:tab w:val="clear" w:pos="900" w:leader="none"/>
          <w:tab w:val="left" w:pos="993" w:leader="none"/>
        </w:tabs>
        <w:rPr>
          <w:sz w:val="21"/>
          <w:szCs w:val="21"/>
        </w:rPr>
      </w:pPr>
      <w:r>
        <w:rPr>
          <w:sz w:val="21"/>
          <w:szCs w:val="21"/>
        </w:rPr>
        <w:t xml:space="preserve">Копия паспорта или копия иного удостоверения личности.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882"/>
        <w:numPr>
          <w:ilvl w:val="0"/>
          <w:numId w:val="8"/>
        </w:numPr>
        <w:contextualSpacing/>
        <w:ind w:left="0" w:firstLine="709"/>
        <w:jc w:val="both"/>
        <w:spacing w:line="240" w:lineRule="atLeast"/>
        <w:tabs>
          <w:tab w:val="left" w:pos="284" w:leader="none"/>
          <w:tab w:val="clear" w:pos="900" w:leader="none"/>
          <w:tab w:val="left" w:pos="993" w:leader="none"/>
        </w:tabs>
        <w:rPr>
          <w:sz w:val="21"/>
          <w:szCs w:val="21"/>
        </w:rPr>
      </w:pPr>
      <w:r>
        <w:rPr>
          <w:sz w:val="21"/>
          <w:szCs w:val="21"/>
        </w:rPr>
        <w:t xml:space="preserve">Копия ИНН.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882"/>
        <w:numPr>
          <w:ilvl w:val="0"/>
          <w:numId w:val="8"/>
        </w:numPr>
        <w:contextualSpacing/>
        <w:ind w:left="0" w:firstLine="709"/>
        <w:jc w:val="both"/>
        <w:spacing w:line="240" w:lineRule="atLeast"/>
        <w:tabs>
          <w:tab w:val="left" w:pos="284" w:leader="none"/>
          <w:tab w:val="clear" w:pos="900" w:leader="none"/>
          <w:tab w:val="left" w:pos="993" w:leader="none"/>
        </w:tabs>
        <w:rPr>
          <w:sz w:val="21"/>
          <w:szCs w:val="21"/>
        </w:rPr>
      </w:pPr>
      <w:r>
        <w:rPr>
          <w:sz w:val="21"/>
          <w:szCs w:val="21"/>
        </w:rPr>
        <w:t xml:space="preserve">Заявка на участие по форме утвержде</w:t>
      </w:r>
      <w:r>
        <w:rPr>
          <w:sz w:val="21"/>
          <w:szCs w:val="21"/>
        </w:rPr>
        <w:t xml:space="preserve">нной организатором 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882"/>
        <w:numPr>
          <w:ilvl w:val="0"/>
          <w:numId w:val="8"/>
        </w:numPr>
        <w:contextualSpacing/>
        <w:ind w:left="0" w:firstLine="709"/>
        <w:jc w:val="both"/>
        <w:spacing w:line="240" w:lineRule="atLeast"/>
        <w:tabs>
          <w:tab w:val="left" w:pos="284" w:leader="none"/>
          <w:tab w:val="clear" w:pos="900" w:leader="none"/>
          <w:tab w:val="left" w:pos="993" w:leader="none"/>
        </w:tabs>
        <w:rPr>
          <w:sz w:val="21"/>
          <w:szCs w:val="21"/>
        </w:rPr>
      </w:pPr>
      <w:r>
        <w:rPr>
          <w:sz w:val="21"/>
          <w:szCs w:val="21"/>
        </w:rPr>
        <w:t xml:space="preserve">Заполненный бланк об аффелированности и согласие на обработку данных</w:t>
      </w:r>
      <w:r>
        <w:rPr>
          <w:sz w:val="21"/>
          <w:szCs w:val="21"/>
        </w:rPr>
        <w:t xml:space="preserve"> (оригиналы).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882"/>
        <w:contextualSpacing/>
        <w:ind w:firstLine="709"/>
        <w:jc w:val="both"/>
        <w:spacing w:line="240" w:lineRule="atLeast"/>
        <w:tabs>
          <w:tab w:val="num" w:pos="142" w:leader="none"/>
          <w:tab w:val="left" w:pos="993" w:leader="none"/>
        </w:tabs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Документы, подаваемые Претендентами - предпринимателями без образования юридического лица (ПБОЮЛ):</w:t>
      </w:r>
      <w:r>
        <w:rPr>
          <w:b/>
          <w:sz w:val="21"/>
          <w:szCs w:val="21"/>
        </w:rPr>
      </w:r>
      <w:r>
        <w:rPr>
          <w:b/>
          <w:sz w:val="21"/>
          <w:szCs w:val="21"/>
        </w:rPr>
      </w:r>
    </w:p>
    <w:p>
      <w:pPr>
        <w:pStyle w:val="882"/>
        <w:numPr>
          <w:ilvl w:val="0"/>
          <w:numId w:val="9"/>
        </w:numPr>
        <w:contextualSpacing/>
        <w:ind w:left="0" w:firstLine="709"/>
        <w:jc w:val="both"/>
        <w:spacing w:line="240" w:lineRule="atLeast"/>
        <w:tabs>
          <w:tab w:val="left" w:pos="284" w:leader="none"/>
          <w:tab w:val="clear" w:pos="900" w:leader="none"/>
          <w:tab w:val="left" w:pos="993" w:leader="none"/>
        </w:tabs>
        <w:rPr>
          <w:sz w:val="21"/>
          <w:szCs w:val="21"/>
        </w:rPr>
      </w:pPr>
      <w:r>
        <w:rPr>
          <w:sz w:val="21"/>
          <w:szCs w:val="21"/>
        </w:rPr>
        <w:t xml:space="preserve">З</w:t>
      </w:r>
      <w:r>
        <w:rPr>
          <w:sz w:val="21"/>
          <w:szCs w:val="21"/>
        </w:rPr>
        <w:t xml:space="preserve">аверенная</w:t>
      </w:r>
      <w:r>
        <w:rPr>
          <w:sz w:val="21"/>
          <w:szCs w:val="21"/>
        </w:rPr>
        <w:t xml:space="preserve"> претендентом</w:t>
      </w:r>
      <w:r>
        <w:rPr>
          <w:sz w:val="21"/>
          <w:szCs w:val="21"/>
        </w:rPr>
        <w:t xml:space="preserve"> копия свидетельства о регистрации ПБОЮЛ.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882"/>
        <w:numPr>
          <w:ilvl w:val="0"/>
          <w:numId w:val="9"/>
        </w:numPr>
        <w:contextualSpacing/>
        <w:ind w:left="0" w:firstLine="709"/>
        <w:jc w:val="both"/>
        <w:spacing w:line="240" w:lineRule="atLeast"/>
        <w:tabs>
          <w:tab w:val="left" w:pos="284" w:leader="none"/>
          <w:tab w:val="clear" w:pos="900" w:leader="none"/>
          <w:tab w:val="left" w:pos="993" w:leader="none"/>
        </w:tabs>
        <w:rPr>
          <w:sz w:val="21"/>
          <w:szCs w:val="21"/>
        </w:rPr>
      </w:pPr>
      <w:r>
        <w:rPr>
          <w:sz w:val="21"/>
          <w:szCs w:val="21"/>
        </w:rPr>
        <w:t xml:space="preserve">З</w:t>
      </w:r>
      <w:r>
        <w:rPr>
          <w:sz w:val="21"/>
          <w:szCs w:val="21"/>
        </w:rPr>
        <w:t xml:space="preserve">аверенное</w:t>
      </w:r>
      <w:r>
        <w:rPr>
          <w:sz w:val="21"/>
          <w:szCs w:val="21"/>
        </w:rPr>
        <w:t xml:space="preserve"> претендентом</w:t>
      </w:r>
      <w:r>
        <w:rPr>
          <w:sz w:val="21"/>
          <w:szCs w:val="21"/>
        </w:rPr>
        <w:t xml:space="preserve"> свидетельство о постановке ПБОЮЛ на учет в налоговый орган.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882"/>
        <w:numPr>
          <w:ilvl w:val="0"/>
          <w:numId w:val="9"/>
        </w:numPr>
        <w:contextualSpacing/>
        <w:ind w:left="0" w:firstLine="709"/>
        <w:jc w:val="both"/>
        <w:spacing w:line="240" w:lineRule="atLeast"/>
        <w:tabs>
          <w:tab w:val="left" w:pos="284" w:leader="none"/>
          <w:tab w:val="clear" w:pos="900" w:leader="none"/>
          <w:tab w:val="left" w:pos="993" w:leader="none"/>
        </w:tabs>
        <w:rPr>
          <w:sz w:val="21"/>
          <w:szCs w:val="21"/>
        </w:rPr>
      </w:pPr>
      <w:r>
        <w:rPr>
          <w:sz w:val="21"/>
          <w:szCs w:val="21"/>
        </w:rPr>
        <w:t xml:space="preserve">Копия паспорта или копия иного удостоверения личности;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882"/>
        <w:numPr>
          <w:ilvl w:val="0"/>
          <w:numId w:val="9"/>
        </w:numPr>
        <w:contextualSpacing/>
        <w:ind w:left="0" w:firstLine="709"/>
        <w:jc w:val="both"/>
        <w:spacing w:line="240" w:lineRule="atLeast"/>
        <w:tabs>
          <w:tab w:val="left" w:pos="284" w:leader="none"/>
          <w:tab w:val="clear" w:pos="900" w:leader="none"/>
          <w:tab w:val="left" w:pos="993" w:leader="none"/>
        </w:tabs>
        <w:rPr>
          <w:sz w:val="21"/>
          <w:szCs w:val="21"/>
        </w:rPr>
      </w:pPr>
      <w:r>
        <w:rPr>
          <w:sz w:val="21"/>
          <w:szCs w:val="21"/>
        </w:rPr>
        <w:t xml:space="preserve">Заявка на участие по форме утвержденной организатором</w:t>
      </w:r>
      <w:r>
        <w:rPr>
          <w:sz w:val="21"/>
          <w:szCs w:val="21"/>
        </w:rPr>
        <w:t xml:space="preserve">.</w:t>
      </w:r>
      <w:r>
        <w:rPr>
          <w:sz w:val="21"/>
          <w:szCs w:val="21"/>
        </w:rPr>
      </w:r>
      <w:r>
        <w:rPr>
          <w:sz w:val="21"/>
          <w:szCs w:val="21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425" w:right="567" w:bottom="284" w:left="992" w:header="136" w:footer="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Arial">
    <w:panose1 w:val="020B0604020202020204"/>
  </w:font>
  <w:font w:name="Calibri">
    <w:panose1 w:val="020F03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7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7"/>
      <w:rPr>
        <w:rStyle w:val="888"/>
      </w:rPr>
      <w:framePr w:wrap="around" w:vAnchor="text" w:hAnchor="margin" w:xAlign="right" w:y="1"/>
    </w:pPr>
    <w:r>
      <w:rPr>
        <w:rStyle w:val="888"/>
      </w:rPr>
      <w:fldChar w:fldCharType="begin"/>
    </w:r>
    <w:r>
      <w:rPr>
        <w:rStyle w:val="888"/>
      </w:rPr>
      <w:instrText xml:space="preserve">PAGE  </w:instrText>
    </w:r>
    <w:r>
      <w:rPr>
        <w:rStyle w:val="888"/>
      </w:rPr>
      <w:fldChar w:fldCharType="end"/>
    </w:r>
    <w:r>
      <w:rPr>
        <w:rStyle w:val="888"/>
      </w:rPr>
    </w:r>
    <w:r>
      <w:rPr>
        <w:rStyle w:val="888"/>
      </w:rPr>
    </w:r>
  </w:p>
  <w:p>
    <w:pPr>
      <w:pStyle w:val="887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decimal"/>
      <w:isLgl w:val="false"/>
      <w:suff w:val="tab"/>
      <w:lvlText w:val="1.%2"/>
      <w:lvlJc w:val="left"/>
      <w:pPr>
        <w:ind w:left="1800" w:hanging="360"/>
      </w:pPr>
      <w:rPr>
        <w:b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6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2" w:hanging="360"/>
        <w:tabs>
          <w:tab w:val="num" w:pos="1212" w:leader="none"/>
        </w:tabs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04" w:hanging="360"/>
        <w:tabs>
          <w:tab w:val="num" w:pos="190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624" w:hanging="180"/>
        <w:tabs>
          <w:tab w:val="num" w:pos="2624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344" w:hanging="360"/>
        <w:tabs>
          <w:tab w:val="num" w:pos="3344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064" w:hanging="360"/>
        <w:tabs>
          <w:tab w:val="num" w:pos="4064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784" w:hanging="180"/>
        <w:tabs>
          <w:tab w:val="num" w:pos="4784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04" w:hanging="360"/>
        <w:tabs>
          <w:tab w:val="num" w:pos="5504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224" w:hanging="360"/>
        <w:tabs>
          <w:tab w:val="num" w:pos="6224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944" w:hanging="180"/>
        <w:tabs>
          <w:tab w:val="num" w:pos="6944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  <w:tabs>
          <w:tab w:val="num" w:pos="162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  <w:tabs>
          <w:tab w:val="num" w:pos="162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  <w:tabs>
          <w:tab w:val="num" w:pos="162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  <w:tabs>
          <w:tab w:val="num" w:pos="162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0"/>
  </w:num>
  <w:num w:numId="5">
    <w:abstractNumId w:val="2"/>
  </w:num>
  <w:num w:numId="6">
    <w:abstractNumId w:val="9"/>
  </w:num>
  <w:num w:numId="7">
    <w:abstractNumId w:val="1"/>
  </w:num>
  <w:num w:numId="8">
    <w:abstractNumId w:val="6"/>
  </w:num>
  <w:num w:numId="9">
    <w:abstractNumId w:val="8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4">
    <w:name w:val="Heading 1"/>
    <w:basedOn w:val="882"/>
    <w:next w:val="882"/>
    <w:link w:val="70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5">
    <w:name w:val="Heading 1 Char"/>
    <w:link w:val="704"/>
    <w:uiPriority w:val="9"/>
    <w:rPr>
      <w:rFonts w:ascii="Arial" w:hAnsi="Arial" w:eastAsia="Arial" w:cs="Arial"/>
      <w:sz w:val="40"/>
      <w:szCs w:val="40"/>
    </w:rPr>
  </w:style>
  <w:style w:type="paragraph" w:styleId="706">
    <w:name w:val="Heading 2"/>
    <w:basedOn w:val="882"/>
    <w:next w:val="882"/>
    <w:link w:val="70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7">
    <w:name w:val="Heading 2 Char"/>
    <w:link w:val="706"/>
    <w:uiPriority w:val="9"/>
    <w:rPr>
      <w:rFonts w:ascii="Arial" w:hAnsi="Arial" w:eastAsia="Arial" w:cs="Arial"/>
      <w:sz w:val="34"/>
    </w:rPr>
  </w:style>
  <w:style w:type="paragraph" w:styleId="708">
    <w:name w:val="Heading 3"/>
    <w:basedOn w:val="882"/>
    <w:next w:val="882"/>
    <w:link w:val="70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9">
    <w:name w:val="Heading 3 Char"/>
    <w:link w:val="708"/>
    <w:uiPriority w:val="9"/>
    <w:rPr>
      <w:rFonts w:ascii="Arial" w:hAnsi="Arial" w:eastAsia="Arial" w:cs="Arial"/>
      <w:sz w:val="30"/>
      <w:szCs w:val="30"/>
    </w:rPr>
  </w:style>
  <w:style w:type="paragraph" w:styleId="710">
    <w:name w:val="Heading 4"/>
    <w:basedOn w:val="882"/>
    <w:next w:val="882"/>
    <w:link w:val="71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1">
    <w:name w:val="Heading 4 Char"/>
    <w:link w:val="710"/>
    <w:uiPriority w:val="9"/>
    <w:rPr>
      <w:rFonts w:ascii="Arial" w:hAnsi="Arial" w:eastAsia="Arial" w:cs="Arial"/>
      <w:b/>
      <w:bCs/>
      <w:sz w:val="26"/>
      <w:szCs w:val="26"/>
    </w:rPr>
  </w:style>
  <w:style w:type="paragraph" w:styleId="712">
    <w:name w:val="Heading 5"/>
    <w:basedOn w:val="882"/>
    <w:next w:val="882"/>
    <w:link w:val="71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3">
    <w:name w:val="Heading 5 Char"/>
    <w:link w:val="712"/>
    <w:uiPriority w:val="9"/>
    <w:rPr>
      <w:rFonts w:ascii="Arial" w:hAnsi="Arial" w:eastAsia="Arial" w:cs="Arial"/>
      <w:b/>
      <w:bCs/>
      <w:sz w:val="24"/>
      <w:szCs w:val="24"/>
    </w:rPr>
  </w:style>
  <w:style w:type="paragraph" w:styleId="714">
    <w:name w:val="Heading 6"/>
    <w:basedOn w:val="882"/>
    <w:next w:val="882"/>
    <w:link w:val="71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5">
    <w:name w:val="Heading 6 Char"/>
    <w:link w:val="714"/>
    <w:uiPriority w:val="9"/>
    <w:rPr>
      <w:rFonts w:ascii="Arial" w:hAnsi="Arial" w:eastAsia="Arial" w:cs="Arial"/>
      <w:b/>
      <w:bCs/>
      <w:sz w:val="22"/>
      <w:szCs w:val="22"/>
    </w:rPr>
  </w:style>
  <w:style w:type="paragraph" w:styleId="716">
    <w:name w:val="Heading 7"/>
    <w:basedOn w:val="882"/>
    <w:next w:val="882"/>
    <w:link w:val="71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7">
    <w:name w:val="Heading 7 Char"/>
    <w:link w:val="71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8">
    <w:name w:val="Heading 8"/>
    <w:basedOn w:val="882"/>
    <w:next w:val="882"/>
    <w:link w:val="71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9">
    <w:name w:val="Heading 8 Char"/>
    <w:link w:val="718"/>
    <w:uiPriority w:val="9"/>
    <w:rPr>
      <w:rFonts w:ascii="Arial" w:hAnsi="Arial" w:eastAsia="Arial" w:cs="Arial"/>
      <w:i/>
      <w:iCs/>
      <w:sz w:val="22"/>
      <w:szCs w:val="22"/>
    </w:rPr>
  </w:style>
  <w:style w:type="paragraph" w:styleId="720">
    <w:name w:val="Heading 9"/>
    <w:basedOn w:val="882"/>
    <w:next w:val="882"/>
    <w:link w:val="72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1">
    <w:name w:val="Heading 9 Char"/>
    <w:link w:val="720"/>
    <w:uiPriority w:val="9"/>
    <w:rPr>
      <w:rFonts w:ascii="Arial" w:hAnsi="Arial" w:eastAsia="Arial" w:cs="Arial"/>
      <w:i/>
      <w:iCs/>
      <w:sz w:val="21"/>
      <w:szCs w:val="21"/>
    </w:rPr>
  </w:style>
  <w:style w:type="paragraph" w:styleId="722">
    <w:name w:val="List Paragraph"/>
    <w:basedOn w:val="882"/>
    <w:uiPriority w:val="34"/>
    <w:qFormat/>
    <w:pPr>
      <w:contextualSpacing/>
      <w:ind w:left="720"/>
    </w:pPr>
  </w:style>
  <w:style w:type="paragraph" w:styleId="723">
    <w:name w:val="No Spacing"/>
    <w:uiPriority w:val="1"/>
    <w:qFormat/>
    <w:pPr>
      <w:spacing w:before="0" w:after="0" w:line="240" w:lineRule="auto"/>
    </w:pPr>
  </w:style>
  <w:style w:type="paragraph" w:styleId="724">
    <w:name w:val="Title"/>
    <w:basedOn w:val="882"/>
    <w:next w:val="882"/>
    <w:link w:val="72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5">
    <w:name w:val="Title Char"/>
    <w:link w:val="724"/>
    <w:uiPriority w:val="10"/>
    <w:rPr>
      <w:sz w:val="48"/>
      <w:szCs w:val="48"/>
    </w:rPr>
  </w:style>
  <w:style w:type="paragraph" w:styleId="726">
    <w:name w:val="Subtitle"/>
    <w:basedOn w:val="882"/>
    <w:next w:val="882"/>
    <w:link w:val="727"/>
    <w:uiPriority w:val="11"/>
    <w:qFormat/>
    <w:pPr>
      <w:spacing w:before="200" w:after="200"/>
    </w:pPr>
    <w:rPr>
      <w:sz w:val="24"/>
      <w:szCs w:val="24"/>
    </w:rPr>
  </w:style>
  <w:style w:type="character" w:styleId="727">
    <w:name w:val="Subtitle Char"/>
    <w:link w:val="726"/>
    <w:uiPriority w:val="11"/>
    <w:rPr>
      <w:sz w:val="24"/>
      <w:szCs w:val="24"/>
    </w:rPr>
  </w:style>
  <w:style w:type="paragraph" w:styleId="728">
    <w:name w:val="Quote"/>
    <w:basedOn w:val="882"/>
    <w:next w:val="882"/>
    <w:link w:val="729"/>
    <w:uiPriority w:val="29"/>
    <w:qFormat/>
    <w:pPr>
      <w:ind w:left="720" w:right="720"/>
    </w:pPr>
    <w:rPr>
      <w:i/>
    </w:rPr>
  </w:style>
  <w:style w:type="character" w:styleId="729">
    <w:name w:val="Quote Char"/>
    <w:link w:val="728"/>
    <w:uiPriority w:val="29"/>
    <w:rPr>
      <w:i/>
    </w:rPr>
  </w:style>
  <w:style w:type="paragraph" w:styleId="730">
    <w:name w:val="Intense Quote"/>
    <w:basedOn w:val="882"/>
    <w:next w:val="882"/>
    <w:link w:val="73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1">
    <w:name w:val="Intense Quote Char"/>
    <w:link w:val="730"/>
    <w:uiPriority w:val="30"/>
    <w:rPr>
      <w:i/>
    </w:rPr>
  </w:style>
  <w:style w:type="paragraph" w:styleId="732">
    <w:name w:val="Header"/>
    <w:basedOn w:val="882"/>
    <w:link w:val="73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3">
    <w:name w:val="Header Char"/>
    <w:link w:val="732"/>
    <w:uiPriority w:val="99"/>
  </w:style>
  <w:style w:type="paragraph" w:styleId="734">
    <w:name w:val="Footer"/>
    <w:basedOn w:val="882"/>
    <w:link w:val="73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5">
    <w:name w:val="Footer Char"/>
    <w:link w:val="734"/>
    <w:uiPriority w:val="99"/>
  </w:style>
  <w:style w:type="paragraph" w:styleId="736">
    <w:name w:val="Caption"/>
    <w:basedOn w:val="882"/>
    <w:next w:val="882"/>
    <w:link w:val="73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7">
    <w:name w:val="Caption Char"/>
    <w:basedOn w:val="736"/>
    <w:link w:val="734"/>
    <w:uiPriority w:val="99"/>
  </w:style>
  <w:style w:type="table" w:styleId="73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4">
    <w:name w:val="Hyperlink"/>
    <w:uiPriority w:val="99"/>
    <w:unhideWhenUsed/>
    <w:rPr>
      <w:color w:val="0000ff" w:themeColor="hyperlink"/>
      <w:u w:val="single"/>
    </w:rPr>
  </w:style>
  <w:style w:type="paragraph" w:styleId="865">
    <w:name w:val="footnote text"/>
    <w:basedOn w:val="882"/>
    <w:link w:val="866"/>
    <w:uiPriority w:val="99"/>
    <w:semiHidden/>
    <w:unhideWhenUsed/>
    <w:pPr>
      <w:spacing w:after="40" w:line="240" w:lineRule="auto"/>
    </w:pPr>
    <w:rPr>
      <w:sz w:val="18"/>
    </w:rPr>
  </w:style>
  <w:style w:type="character" w:styleId="866">
    <w:name w:val="Footnote Text Char"/>
    <w:link w:val="865"/>
    <w:uiPriority w:val="99"/>
    <w:rPr>
      <w:sz w:val="18"/>
    </w:rPr>
  </w:style>
  <w:style w:type="character" w:styleId="867">
    <w:name w:val="footnote reference"/>
    <w:uiPriority w:val="99"/>
    <w:unhideWhenUsed/>
    <w:rPr>
      <w:vertAlign w:val="superscript"/>
    </w:rPr>
  </w:style>
  <w:style w:type="paragraph" w:styleId="868">
    <w:name w:val="endnote text"/>
    <w:basedOn w:val="882"/>
    <w:link w:val="869"/>
    <w:uiPriority w:val="99"/>
    <w:semiHidden/>
    <w:unhideWhenUsed/>
    <w:pPr>
      <w:spacing w:after="0" w:line="240" w:lineRule="auto"/>
    </w:pPr>
    <w:rPr>
      <w:sz w:val="20"/>
    </w:rPr>
  </w:style>
  <w:style w:type="character" w:styleId="869">
    <w:name w:val="Endnote Text Char"/>
    <w:link w:val="868"/>
    <w:uiPriority w:val="99"/>
    <w:rPr>
      <w:sz w:val="20"/>
    </w:rPr>
  </w:style>
  <w:style w:type="character" w:styleId="870">
    <w:name w:val="endnote reference"/>
    <w:uiPriority w:val="99"/>
    <w:semiHidden/>
    <w:unhideWhenUsed/>
    <w:rPr>
      <w:vertAlign w:val="superscript"/>
    </w:rPr>
  </w:style>
  <w:style w:type="paragraph" w:styleId="871">
    <w:name w:val="toc 1"/>
    <w:basedOn w:val="882"/>
    <w:next w:val="882"/>
    <w:uiPriority w:val="39"/>
    <w:unhideWhenUsed/>
    <w:pPr>
      <w:ind w:left="0" w:right="0" w:firstLine="0"/>
      <w:spacing w:after="57"/>
    </w:pPr>
  </w:style>
  <w:style w:type="paragraph" w:styleId="872">
    <w:name w:val="toc 2"/>
    <w:basedOn w:val="882"/>
    <w:next w:val="882"/>
    <w:uiPriority w:val="39"/>
    <w:unhideWhenUsed/>
    <w:pPr>
      <w:ind w:left="283" w:right="0" w:firstLine="0"/>
      <w:spacing w:after="57"/>
    </w:pPr>
  </w:style>
  <w:style w:type="paragraph" w:styleId="873">
    <w:name w:val="toc 3"/>
    <w:basedOn w:val="882"/>
    <w:next w:val="882"/>
    <w:uiPriority w:val="39"/>
    <w:unhideWhenUsed/>
    <w:pPr>
      <w:ind w:left="567" w:right="0" w:firstLine="0"/>
      <w:spacing w:after="57"/>
    </w:pPr>
  </w:style>
  <w:style w:type="paragraph" w:styleId="874">
    <w:name w:val="toc 4"/>
    <w:basedOn w:val="882"/>
    <w:next w:val="882"/>
    <w:uiPriority w:val="39"/>
    <w:unhideWhenUsed/>
    <w:pPr>
      <w:ind w:left="850" w:right="0" w:firstLine="0"/>
      <w:spacing w:after="57"/>
    </w:pPr>
  </w:style>
  <w:style w:type="paragraph" w:styleId="875">
    <w:name w:val="toc 5"/>
    <w:basedOn w:val="882"/>
    <w:next w:val="882"/>
    <w:uiPriority w:val="39"/>
    <w:unhideWhenUsed/>
    <w:pPr>
      <w:ind w:left="1134" w:right="0" w:firstLine="0"/>
      <w:spacing w:after="57"/>
    </w:pPr>
  </w:style>
  <w:style w:type="paragraph" w:styleId="876">
    <w:name w:val="toc 6"/>
    <w:basedOn w:val="882"/>
    <w:next w:val="882"/>
    <w:uiPriority w:val="39"/>
    <w:unhideWhenUsed/>
    <w:pPr>
      <w:ind w:left="1417" w:right="0" w:firstLine="0"/>
      <w:spacing w:after="57"/>
    </w:pPr>
  </w:style>
  <w:style w:type="paragraph" w:styleId="877">
    <w:name w:val="toc 7"/>
    <w:basedOn w:val="882"/>
    <w:next w:val="882"/>
    <w:uiPriority w:val="39"/>
    <w:unhideWhenUsed/>
    <w:pPr>
      <w:ind w:left="1701" w:right="0" w:firstLine="0"/>
      <w:spacing w:after="57"/>
    </w:pPr>
  </w:style>
  <w:style w:type="paragraph" w:styleId="878">
    <w:name w:val="toc 8"/>
    <w:basedOn w:val="882"/>
    <w:next w:val="882"/>
    <w:uiPriority w:val="39"/>
    <w:unhideWhenUsed/>
    <w:pPr>
      <w:ind w:left="1984" w:right="0" w:firstLine="0"/>
      <w:spacing w:after="57"/>
    </w:pPr>
  </w:style>
  <w:style w:type="paragraph" w:styleId="879">
    <w:name w:val="toc 9"/>
    <w:basedOn w:val="882"/>
    <w:next w:val="882"/>
    <w:uiPriority w:val="39"/>
    <w:unhideWhenUsed/>
    <w:pPr>
      <w:ind w:left="2268" w:right="0" w:firstLine="0"/>
      <w:spacing w:after="57"/>
    </w:pPr>
  </w:style>
  <w:style w:type="paragraph" w:styleId="880">
    <w:name w:val="TOC Heading"/>
    <w:uiPriority w:val="39"/>
    <w:unhideWhenUsed/>
  </w:style>
  <w:style w:type="paragraph" w:styleId="881">
    <w:name w:val="table of figures"/>
    <w:basedOn w:val="882"/>
    <w:next w:val="882"/>
    <w:uiPriority w:val="99"/>
    <w:unhideWhenUsed/>
    <w:pPr>
      <w:spacing w:after="0" w:afterAutospacing="0"/>
    </w:pPr>
  </w:style>
  <w:style w:type="paragraph" w:styleId="882" w:default="1">
    <w:name w:val="Normal"/>
    <w:next w:val="882"/>
    <w:link w:val="882"/>
    <w:qFormat/>
    <w:rPr>
      <w:sz w:val="24"/>
      <w:szCs w:val="24"/>
      <w:lang w:val="ru-RU" w:eastAsia="ru-RU" w:bidi="ar-SA"/>
    </w:rPr>
  </w:style>
  <w:style w:type="paragraph" w:styleId="883">
    <w:name w:val="Заголовок 3"/>
    <w:basedOn w:val="882"/>
    <w:next w:val="883"/>
    <w:link w:val="902"/>
    <w:uiPriority w:val="9"/>
    <w:qFormat/>
    <w:pPr>
      <w:spacing w:before="100" w:beforeAutospacing="1" w:after="100" w:afterAutospacing="1"/>
      <w:outlineLvl w:val="2"/>
    </w:pPr>
    <w:rPr>
      <w:b/>
      <w:bCs/>
      <w:sz w:val="29"/>
      <w:szCs w:val="29"/>
    </w:rPr>
  </w:style>
  <w:style w:type="character" w:styleId="884">
    <w:name w:val="Основной шрифт абзаца"/>
    <w:next w:val="884"/>
    <w:link w:val="882"/>
    <w:uiPriority w:val="1"/>
    <w:semiHidden/>
    <w:unhideWhenUsed/>
  </w:style>
  <w:style w:type="table" w:styleId="885">
    <w:name w:val="Обычная таблица"/>
    <w:next w:val="885"/>
    <w:link w:val="882"/>
    <w:uiPriority w:val="99"/>
    <w:semiHidden/>
    <w:unhideWhenUsed/>
    <w:qFormat/>
    <w:tblPr/>
  </w:style>
  <w:style w:type="numbering" w:styleId="886">
    <w:name w:val="Нет списка"/>
    <w:next w:val="886"/>
    <w:link w:val="882"/>
    <w:uiPriority w:val="99"/>
    <w:semiHidden/>
    <w:unhideWhenUsed/>
  </w:style>
  <w:style w:type="paragraph" w:styleId="887">
    <w:name w:val="Нижний колонтитул"/>
    <w:basedOn w:val="882"/>
    <w:next w:val="887"/>
    <w:link w:val="882"/>
    <w:pPr>
      <w:tabs>
        <w:tab w:val="center" w:pos="4677" w:leader="none"/>
        <w:tab w:val="right" w:pos="9355" w:leader="none"/>
      </w:tabs>
    </w:pPr>
  </w:style>
  <w:style w:type="character" w:styleId="888">
    <w:name w:val="Номер страницы"/>
    <w:basedOn w:val="884"/>
    <w:next w:val="888"/>
    <w:link w:val="882"/>
  </w:style>
  <w:style w:type="paragraph" w:styleId="889">
    <w:name w:val="Текст выноски"/>
    <w:basedOn w:val="882"/>
    <w:next w:val="889"/>
    <w:link w:val="890"/>
    <w:rPr>
      <w:rFonts w:ascii="Tahoma" w:hAnsi="Tahoma" w:cs="Tahoma"/>
      <w:sz w:val="16"/>
      <w:szCs w:val="16"/>
    </w:rPr>
  </w:style>
  <w:style w:type="character" w:styleId="890">
    <w:name w:val="Текст выноски Знак"/>
    <w:next w:val="890"/>
    <w:link w:val="889"/>
    <w:rPr>
      <w:rFonts w:ascii="Tahoma" w:hAnsi="Tahoma" w:cs="Tahoma"/>
      <w:sz w:val="16"/>
      <w:szCs w:val="16"/>
    </w:rPr>
  </w:style>
  <w:style w:type="paragraph" w:styleId="891">
    <w:name w:val="Верхний колонтитул"/>
    <w:basedOn w:val="882"/>
    <w:next w:val="891"/>
    <w:link w:val="892"/>
    <w:pPr>
      <w:tabs>
        <w:tab w:val="center" w:pos="4677" w:leader="none"/>
        <w:tab w:val="right" w:pos="9355" w:leader="none"/>
      </w:tabs>
    </w:pPr>
  </w:style>
  <w:style w:type="character" w:styleId="892">
    <w:name w:val="Верхний колонтитул Знак"/>
    <w:next w:val="892"/>
    <w:link w:val="891"/>
    <w:rPr>
      <w:sz w:val="24"/>
      <w:szCs w:val="24"/>
    </w:rPr>
  </w:style>
  <w:style w:type="paragraph" w:styleId="893">
    <w:name w:val="Основной текст с отступом"/>
    <w:basedOn w:val="882"/>
    <w:next w:val="893"/>
    <w:link w:val="894"/>
    <w:pPr>
      <w:ind w:firstLine="360"/>
      <w:jc w:val="both"/>
    </w:pPr>
    <w:rPr>
      <w:rFonts w:ascii="Arial" w:hAnsi="Arial" w:cs="Arial"/>
    </w:rPr>
  </w:style>
  <w:style w:type="character" w:styleId="894">
    <w:name w:val="Основной текст с отступом Знак"/>
    <w:next w:val="894"/>
    <w:link w:val="893"/>
    <w:rPr>
      <w:rFonts w:ascii="Arial" w:hAnsi="Arial" w:cs="Arial"/>
      <w:sz w:val="24"/>
      <w:szCs w:val="24"/>
    </w:rPr>
  </w:style>
  <w:style w:type="paragraph" w:styleId="895">
    <w:name w:val="Основной текст 3"/>
    <w:basedOn w:val="882"/>
    <w:next w:val="895"/>
    <w:link w:val="896"/>
    <w:pPr>
      <w:spacing w:after="120"/>
    </w:pPr>
    <w:rPr>
      <w:sz w:val="16"/>
      <w:szCs w:val="16"/>
    </w:rPr>
  </w:style>
  <w:style w:type="character" w:styleId="896">
    <w:name w:val="Основной текст 3 Знак"/>
    <w:next w:val="896"/>
    <w:link w:val="895"/>
    <w:rPr>
      <w:sz w:val="16"/>
      <w:szCs w:val="16"/>
    </w:rPr>
  </w:style>
  <w:style w:type="paragraph" w:styleId="897">
    <w:name w:val="Цитата"/>
    <w:basedOn w:val="882"/>
    <w:next w:val="897"/>
    <w:link w:val="882"/>
    <w:pPr>
      <w:ind w:left="14" w:right="7" w:firstLine="706"/>
      <w:jc w:val="both"/>
      <w:spacing w:line="274" w:lineRule="exact"/>
      <w:shd w:val="clear" w:color="auto" w:fill="ffffff"/>
      <w:widowControl w:val="off"/>
    </w:pPr>
    <w:rPr>
      <w:szCs w:val="20"/>
    </w:rPr>
  </w:style>
  <w:style w:type="paragraph" w:styleId="898">
    <w:name w:val="Normal1"/>
    <w:next w:val="898"/>
    <w:link w:val="882"/>
    <w:rPr>
      <w:lang w:val="ru-RU" w:eastAsia="ru-RU" w:bidi="ar-SA"/>
    </w:rPr>
  </w:style>
  <w:style w:type="paragraph" w:styleId="899">
    <w:name w:val="Основной текст"/>
    <w:basedOn w:val="882"/>
    <w:next w:val="899"/>
    <w:link w:val="900"/>
    <w:pPr>
      <w:spacing w:after="120"/>
    </w:pPr>
  </w:style>
  <w:style w:type="character" w:styleId="900">
    <w:name w:val="Основной текст Знак"/>
    <w:next w:val="900"/>
    <w:link w:val="899"/>
    <w:rPr>
      <w:sz w:val="24"/>
      <w:szCs w:val="24"/>
    </w:rPr>
  </w:style>
  <w:style w:type="character" w:styleId="901">
    <w:name w:val="rvts48220"/>
    <w:next w:val="901"/>
    <w:link w:val="882"/>
    <w:rPr>
      <w:rFonts w:ascii="Arial" w:hAnsi="Arial" w:cs="Arial"/>
      <w:color w:val="000000"/>
      <w:sz w:val="20"/>
      <w:szCs w:val="20"/>
      <w:u w:val="none"/>
    </w:rPr>
  </w:style>
  <w:style w:type="character" w:styleId="902">
    <w:name w:val="Заголовок 3 Знак"/>
    <w:next w:val="902"/>
    <w:link w:val="883"/>
    <w:uiPriority w:val="9"/>
    <w:rPr>
      <w:b/>
      <w:bCs/>
      <w:sz w:val="29"/>
      <w:szCs w:val="29"/>
    </w:rPr>
  </w:style>
  <w:style w:type="character" w:styleId="903">
    <w:name w:val="Гиперссылка"/>
    <w:next w:val="903"/>
    <w:link w:val="882"/>
    <w:rPr>
      <w:color w:val="0000ff"/>
      <w:u w:val="single"/>
    </w:rPr>
  </w:style>
  <w:style w:type="character" w:styleId="904" w:default="1">
    <w:name w:val="Default Paragraph Font"/>
    <w:uiPriority w:val="1"/>
    <w:semiHidden/>
    <w:unhideWhenUsed/>
  </w:style>
  <w:style w:type="numbering" w:styleId="905" w:default="1">
    <w:name w:val="No List"/>
    <w:uiPriority w:val="99"/>
    <w:semiHidden/>
    <w:unhideWhenUsed/>
  </w:style>
  <w:style w:type="table" w:styleId="90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Алтайэнерго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creator>TPGorohova</dc:creator>
  <cp:lastModifiedBy>zyuzina_es</cp:lastModifiedBy>
  <cp:revision>6</cp:revision>
  <dcterms:created xsi:type="dcterms:W3CDTF">2024-09-05T03:33:00Z</dcterms:created>
  <dcterms:modified xsi:type="dcterms:W3CDTF">2026-04-10T09:24:54Z</dcterms:modified>
  <cp:version>1048576</cp:version>
</cp:coreProperties>
</file>